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F009F" w14:textId="4CEDD8B3" w:rsidR="00A76F2E" w:rsidRPr="009A297E" w:rsidRDefault="00ED0722" w:rsidP="00D45128">
      <w:pPr>
        <w:jc w:val="right"/>
        <w:rPr>
          <w:sz w:val="18"/>
        </w:rPr>
      </w:pPr>
      <w:r>
        <w:rPr>
          <w:sz w:val="18"/>
        </w:rPr>
        <w:t xml:space="preserve">Datum: </w:t>
      </w:r>
      <w:r w:rsidR="00AB3EE4">
        <w:rPr>
          <w:sz w:val="18"/>
        </w:rPr>
        <w:t>7</w:t>
      </w:r>
      <w:r>
        <w:rPr>
          <w:sz w:val="18"/>
        </w:rPr>
        <w:t xml:space="preserve">. </w:t>
      </w:r>
      <w:r w:rsidR="00AB3EE4">
        <w:rPr>
          <w:sz w:val="18"/>
        </w:rPr>
        <w:t>7</w:t>
      </w:r>
      <w:r>
        <w:rPr>
          <w:sz w:val="18"/>
        </w:rPr>
        <w:t>. 202</w:t>
      </w:r>
      <w:r w:rsidR="00AB3EE4">
        <w:rPr>
          <w:sz w:val="18"/>
        </w:rPr>
        <w:t>2</w:t>
      </w:r>
    </w:p>
    <w:p w14:paraId="64E7CC2B" w14:textId="77777777" w:rsidR="009A297E" w:rsidRPr="00B94975" w:rsidRDefault="009A297E" w:rsidP="00D45128">
      <w:pPr>
        <w:jc w:val="both"/>
      </w:pPr>
    </w:p>
    <w:p w14:paraId="3856D774" w14:textId="6BB23CC9" w:rsidR="00D514C7" w:rsidRDefault="00AB3EE4" w:rsidP="00971DD8">
      <w:pPr>
        <w:rPr>
          <w:b/>
          <w:sz w:val="30"/>
          <w:szCs w:val="30"/>
        </w:rPr>
      </w:pPr>
      <w:r w:rsidRPr="00AB3EE4">
        <w:rPr>
          <w:b/>
          <w:sz w:val="30"/>
          <w:szCs w:val="30"/>
        </w:rPr>
        <w:t>Prodeje nových bytů v Brně se propadly o polovinu, nejvíce se jich prodalo v samém středu města</w:t>
      </w:r>
    </w:p>
    <w:p w14:paraId="46974973" w14:textId="77777777" w:rsidR="00AB3EE4" w:rsidRPr="00B94975" w:rsidRDefault="00AB3EE4" w:rsidP="00971DD8">
      <w:pPr>
        <w:rPr>
          <w:b/>
          <w:color w:val="3B3838" w:themeColor="background2" w:themeShade="40"/>
        </w:rPr>
      </w:pPr>
    </w:p>
    <w:p w14:paraId="6B8231F6" w14:textId="27571795" w:rsidR="004B0F41" w:rsidRPr="005C4DE7" w:rsidRDefault="00AE309D" w:rsidP="0049233C">
      <w:pPr>
        <w:jc w:val="both"/>
        <w:rPr>
          <w:b/>
          <w:color w:val="000000" w:themeColor="text1"/>
        </w:rPr>
      </w:pPr>
      <w:r w:rsidRPr="005C4DE7">
        <w:rPr>
          <w:b/>
          <w:color w:val="000000" w:themeColor="text1"/>
        </w:rPr>
        <w:t>Brno –</w:t>
      </w:r>
      <w:r w:rsidR="00344119">
        <w:rPr>
          <w:b/>
          <w:color w:val="000000" w:themeColor="text1"/>
        </w:rPr>
        <w:t xml:space="preserve"> </w:t>
      </w:r>
      <w:r w:rsidR="00AB3EE4" w:rsidRPr="00AB3EE4">
        <w:rPr>
          <w:b/>
          <w:color w:val="000000" w:themeColor="text1"/>
        </w:rPr>
        <w:t>Druhé čtvrtletí přineslo výrazný propad v počtu prodaných bytů v Brně. Kupce našlo pouze 161 nových bytů, nejméně od začátku roku 2018. Průměrná nabídková cena za metr čtvereční přitom oproti předchozím obdobím vzrostla výrazněji, a to na 127 200 Kč. Byť se mezikvartálně jedná pouze o drobný nárůst, meziročně šly nabídkové ceny nahoru o více než 12,5 %. U prodaných jednotek je pak nárůst ještě výraznější. Z městských částí se těžiště prodejů nových bytů přesunulo do centra města, do čela se dostala čtvrť Veveří. Ukazují to data společnosti Trikaya, která od roku 2014 pravidelně publikuje analýzy brněnského trhu.</w:t>
      </w:r>
    </w:p>
    <w:p w14:paraId="532A7D37" w14:textId="77777777" w:rsidR="00AE309D" w:rsidRPr="00AE309D" w:rsidRDefault="00AE309D" w:rsidP="00AE309D">
      <w:pPr>
        <w:jc w:val="both"/>
        <w:rPr>
          <w:b/>
          <w:color w:val="3B3838" w:themeColor="background2" w:themeShade="40"/>
        </w:rPr>
      </w:pPr>
    </w:p>
    <w:p w14:paraId="3B583851" w14:textId="22726D87" w:rsidR="004F1C11" w:rsidRDefault="00AB3EE4" w:rsidP="005C4DE7">
      <w:pPr>
        <w:jc w:val="both"/>
        <w:rPr>
          <w:bCs/>
          <w:color w:val="3B3838" w:themeColor="background2" w:themeShade="40"/>
        </w:rPr>
      </w:pPr>
      <w:r w:rsidRPr="00AB3EE4">
        <w:rPr>
          <w:bCs/>
          <w:color w:val="3B3838" w:themeColor="background2" w:themeShade="40"/>
        </w:rPr>
        <w:t xml:space="preserve">Zatímco v prvním kvartále 2022 se prodalo 292 nových jednotek, za čtvrtý až šestý měsíc roku jich bylo pouze 161, což je nejméně za uplynulé čtyři roky. Podle výkonného ředitele a předsedy představenstva Trikaya Dalibora </w:t>
      </w:r>
      <w:proofErr w:type="spellStart"/>
      <w:r w:rsidRPr="00AB3EE4">
        <w:rPr>
          <w:bCs/>
          <w:color w:val="3B3838" w:themeColor="background2" w:themeShade="40"/>
        </w:rPr>
        <w:t>Lamky</w:t>
      </w:r>
      <w:proofErr w:type="spellEnd"/>
      <w:r w:rsidRPr="00AB3EE4">
        <w:rPr>
          <w:bCs/>
          <w:color w:val="3B3838" w:themeColor="background2" w:themeShade="40"/>
        </w:rPr>
        <w:t xml:space="preserve"> se ukazuje, že bydlení je ještě nedostupnější než dřív.</w:t>
      </w:r>
      <w:r w:rsidRPr="00AB3EE4">
        <w:rPr>
          <w:bCs/>
          <w:i/>
          <w:iCs/>
          <w:color w:val="3B3838" w:themeColor="background2" w:themeShade="40"/>
        </w:rPr>
        <w:t xml:space="preserve"> „Statistická čísla brněnského rezidenčního trhu za druhý kvartál 2022 potvrzují, že problém s dostupností kvalitního bydlení je čím dál tím palčivější. Na straně kupujících zásadním způsobem zdražily hypotéky a zpřísnila se i kritéria pro jejich čerpání. Zájemci o kvalitní, dražší bydlení čelí nedostatku nabídky, který stále ještě žene ceny výše. Těch, kteří mohou takový nákup profinancovat, však ubývá,“ </w:t>
      </w:r>
      <w:r w:rsidRPr="00AB3EE4">
        <w:rPr>
          <w:bCs/>
          <w:color w:val="3B3838" w:themeColor="background2" w:themeShade="40"/>
        </w:rPr>
        <w:t>upozorňuje Lamka.</w:t>
      </w:r>
    </w:p>
    <w:p w14:paraId="04CEA10F" w14:textId="77777777" w:rsidR="00AB3EE4" w:rsidRDefault="00AB3EE4" w:rsidP="005C4DE7">
      <w:pPr>
        <w:jc w:val="both"/>
        <w:rPr>
          <w:bCs/>
          <w:color w:val="3B3838" w:themeColor="background2" w:themeShade="40"/>
        </w:rPr>
      </w:pPr>
    </w:p>
    <w:p w14:paraId="19338DD1" w14:textId="69D44538" w:rsidR="00AB3EE4" w:rsidRDefault="00AB3EE4" w:rsidP="005C4DE7">
      <w:pPr>
        <w:jc w:val="both"/>
        <w:rPr>
          <w:bCs/>
          <w:color w:val="3B3838" w:themeColor="background2" w:themeShade="40"/>
        </w:rPr>
      </w:pPr>
      <w:r w:rsidRPr="00A1641D">
        <w:rPr>
          <w:rFonts w:ascii="BlackerText-Regular" w:hAnsi="BlackerText-Regular" w:cs="BlackerText-Regular"/>
          <w:noProof/>
          <w:sz w:val="24"/>
          <w:szCs w:val="24"/>
        </w:rPr>
        <w:drawing>
          <wp:inline distT="0" distB="0" distL="0" distR="0" wp14:anchorId="0F705B53" wp14:editId="52CE0432">
            <wp:extent cx="5759450" cy="2196251"/>
            <wp:effectExtent l="0" t="0" r="0" b="0"/>
            <wp:docPr id="1569969380" name="Obrázek 156996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2196251"/>
                    </a:xfrm>
                    <a:prstGeom prst="rect">
                      <a:avLst/>
                    </a:prstGeom>
                  </pic:spPr>
                </pic:pic>
              </a:graphicData>
            </a:graphic>
          </wp:inline>
        </w:drawing>
      </w:r>
    </w:p>
    <w:p w14:paraId="43AE305A" w14:textId="77777777" w:rsidR="00AB3EE4" w:rsidRDefault="00AB3EE4" w:rsidP="005C4DE7">
      <w:pPr>
        <w:jc w:val="both"/>
        <w:rPr>
          <w:bCs/>
          <w:color w:val="3B3838" w:themeColor="background2" w:themeShade="40"/>
        </w:rPr>
      </w:pPr>
    </w:p>
    <w:p w14:paraId="0E2D9FF0" w14:textId="77777777" w:rsidR="00AB3EE4" w:rsidRDefault="00AB3EE4">
      <w:pPr>
        <w:spacing w:after="160"/>
        <w:rPr>
          <w:b/>
          <w:sz w:val="26"/>
          <w:szCs w:val="26"/>
        </w:rPr>
      </w:pPr>
      <w:r>
        <w:rPr>
          <w:b/>
          <w:sz w:val="26"/>
          <w:szCs w:val="26"/>
        </w:rPr>
        <w:br w:type="page"/>
      </w:r>
    </w:p>
    <w:p w14:paraId="51614EDE" w14:textId="77777777" w:rsidR="00AB3EE4" w:rsidRDefault="00AB3EE4" w:rsidP="00AB3EE4">
      <w:pPr>
        <w:jc w:val="both"/>
        <w:rPr>
          <w:bCs/>
          <w:color w:val="3B3838" w:themeColor="background2" w:themeShade="40"/>
        </w:rPr>
      </w:pPr>
      <w:r w:rsidRPr="00AB3EE4">
        <w:rPr>
          <w:bCs/>
          <w:color w:val="3B3838" w:themeColor="background2" w:themeShade="40"/>
        </w:rPr>
        <w:lastRenderedPageBreak/>
        <w:t xml:space="preserve">Tento trend potvrzuje také vedoucí partner finančního poradenství Deloitte Miroslav Linhart. </w:t>
      </w:r>
      <w:r w:rsidRPr="00AB3EE4">
        <w:rPr>
          <w:bCs/>
          <w:i/>
          <w:iCs/>
          <w:color w:val="3B3838" w:themeColor="background2" w:themeShade="40"/>
        </w:rPr>
        <w:t>„Je patrné, že poptávka po koupi bytů aktuálně klesá. Jedním z důvodů jsou drahé peníze pro financování bydlení, druhým z významných důvodů je i určitá míra nejistoty spojená se situací na Ukrajině. Lidé v době nejistoty mají tendenci déle se rozhodovat nebo odkládat nákupy,“</w:t>
      </w:r>
      <w:r w:rsidRPr="00AB3EE4">
        <w:rPr>
          <w:bCs/>
          <w:color w:val="3B3838" w:themeColor="background2" w:themeShade="40"/>
        </w:rPr>
        <w:t xml:space="preserve"> říká Linhart a dodává, že v krátkodobém horizontu ceny bytů i nadále porostou, vzhledem k nižší poptávce ovšem významně mírnějším tempem</w:t>
      </w:r>
    </w:p>
    <w:p w14:paraId="1A8D65A2" w14:textId="77777777" w:rsidR="00AB3EE4" w:rsidRDefault="00AB3EE4" w:rsidP="004F1C11">
      <w:pPr>
        <w:rPr>
          <w:b/>
          <w:sz w:val="26"/>
          <w:szCs w:val="26"/>
        </w:rPr>
      </w:pPr>
    </w:p>
    <w:p w14:paraId="4E79F606" w14:textId="1F488FAF" w:rsidR="005C4DE7" w:rsidRDefault="00AB3EE4" w:rsidP="005C4DE7">
      <w:pPr>
        <w:jc w:val="both"/>
        <w:rPr>
          <w:b/>
          <w:sz w:val="26"/>
          <w:szCs w:val="26"/>
        </w:rPr>
      </w:pPr>
      <w:r w:rsidRPr="00AB3EE4">
        <w:rPr>
          <w:b/>
          <w:sz w:val="26"/>
          <w:szCs w:val="26"/>
        </w:rPr>
        <w:t>Cena metru čtverečního u prodaných bytů překročila hranici 130 tisíc</w:t>
      </w:r>
    </w:p>
    <w:p w14:paraId="66AA8666" w14:textId="77777777" w:rsidR="00AB3EE4" w:rsidRDefault="00AB3EE4" w:rsidP="005C4DE7">
      <w:pPr>
        <w:jc w:val="both"/>
        <w:rPr>
          <w:bCs/>
          <w:color w:val="3B3838" w:themeColor="background2" w:themeShade="40"/>
        </w:rPr>
      </w:pPr>
    </w:p>
    <w:p w14:paraId="30749119" w14:textId="52AFB687" w:rsidR="00F965D4" w:rsidRDefault="00AB3EE4" w:rsidP="005C4DE7">
      <w:pPr>
        <w:jc w:val="both"/>
        <w:rPr>
          <w:bCs/>
          <w:color w:val="3B3838" w:themeColor="background2" w:themeShade="40"/>
        </w:rPr>
      </w:pPr>
      <w:r w:rsidRPr="00AB3EE4">
        <w:rPr>
          <w:bCs/>
          <w:color w:val="3B3838" w:themeColor="background2" w:themeShade="40"/>
        </w:rPr>
        <w:t xml:space="preserve">Průměrná cena volných bytů v novostavbách oproti prvnímu kvartálu mírně vzrostla o necelé 1,7 %. </w:t>
      </w:r>
      <w:r w:rsidRPr="00AB3EE4">
        <w:rPr>
          <w:bCs/>
          <w:i/>
          <w:iCs/>
          <w:color w:val="3B3838" w:themeColor="background2" w:themeShade="40"/>
        </w:rPr>
        <w:t>„Jde o překvapivý vývoj, jelikož od druhé poloviny roku 2021 se cena za metr čtvereční v Brně takřka nezměnila. Při meziročním srovnání jsou pak rozdíly enormní,“</w:t>
      </w:r>
      <w:r w:rsidRPr="00AB3EE4">
        <w:rPr>
          <w:bCs/>
          <w:color w:val="3B3838" w:themeColor="background2" w:themeShade="40"/>
        </w:rPr>
        <w:t xml:space="preserve"> říká Dalibor Lamka. Poukazuje na to, že například ve stejném období roku 2020 byla průměrná cena za metr čtvereční v Brně 86 800 Kč, v loňském roce pak 113 000 Kč. Letošních 127 200 Kč tedy opět posunulo laťku pomyslného rekordu.</w:t>
      </w:r>
    </w:p>
    <w:p w14:paraId="2C666DEE" w14:textId="39FA3834" w:rsidR="00F965D4" w:rsidRDefault="00F965D4" w:rsidP="005C4DE7">
      <w:pPr>
        <w:jc w:val="both"/>
        <w:rPr>
          <w:bCs/>
          <w:color w:val="3B3838" w:themeColor="background2" w:themeShade="40"/>
        </w:rPr>
      </w:pPr>
    </w:p>
    <w:p w14:paraId="3ADBA8E7" w14:textId="77777777" w:rsidR="0049233C" w:rsidRDefault="0049233C" w:rsidP="005C4DE7">
      <w:pPr>
        <w:jc w:val="both"/>
        <w:rPr>
          <w:bCs/>
          <w:color w:val="3B3838" w:themeColor="background2" w:themeShade="40"/>
        </w:rPr>
      </w:pPr>
    </w:p>
    <w:p w14:paraId="1FB83A92" w14:textId="73EC8267" w:rsidR="00E84DC6" w:rsidRDefault="00AB3EE4" w:rsidP="005C4DE7">
      <w:pPr>
        <w:jc w:val="both"/>
        <w:rPr>
          <w:bCs/>
          <w:color w:val="3B3838" w:themeColor="background2" w:themeShade="40"/>
        </w:rPr>
      </w:pPr>
      <w:r w:rsidRPr="000559FF">
        <w:rPr>
          <w:rFonts w:ascii="Georgia" w:hAnsi="Georgia"/>
          <w:noProof/>
          <w:sz w:val="24"/>
          <w:szCs w:val="24"/>
        </w:rPr>
        <w:drawing>
          <wp:inline distT="0" distB="0" distL="0" distR="0" wp14:anchorId="53539696" wp14:editId="71AB97B0">
            <wp:extent cx="5759450" cy="2169430"/>
            <wp:effectExtent l="0" t="0" r="0" b="2540"/>
            <wp:docPr id="1198982382" name="Obrázek 119898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2169430"/>
                    </a:xfrm>
                    <a:prstGeom prst="rect">
                      <a:avLst/>
                    </a:prstGeom>
                  </pic:spPr>
                </pic:pic>
              </a:graphicData>
            </a:graphic>
          </wp:inline>
        </w:drawing>
      </w:r>
    </w:p>
    <w:p w14:paraId="0DE9808D" w14:textId="77777777" w:rsidR="00AB3EE4" w:rsidRDefault="00AB3EE4" w:rsidP="005C4DE7">
      <w:pPr>
        <w:jc w:val="both"/>
        <w:rPr>
          <w:bCs/>
          <w:color w:val="3B3838" w:themeColor="background2" w:themeShade="40"/>
        </w:rPr>
      </w:pPr>
    </w:p>
    <w:p w14:paraId="4B7B8C77" w14:textId="27655772" w:rsidR="00E84DC6" w:rsidRDefault="00AB3EE4" w:rsidP="005C4DE7">
      <w:pPr>
        <w:jc w:val="both"/>
        <w:rPr>
          <w:bCs/>
          <w:color w:val="3B3838" w:themeColor="background2" w:themeShade="40"/>
        </w:rPr>
      </w:pPr>
      <w:r>
        <w:rPr>
          <w:bCs/>
          <w:color w:val="3B3838" w:themeColor="background2" w:themeShade="40"/>
        </w:rPr>
        <w:t>U</w:t>
      </w:r>
      <w:r w:rsidRPr="00AB3EE4">
        <w:rPr>
          <w:bCs/>
          <w:color w:val="3B3838" w:themeColor="background2" w:themeShade="40"/>
        </w:rPr>
        <w:t xml:space="preserve"> prodaných jednotek je pak nárůst ještě výraznější. Zatímco v prvním kvartále byla cena za metr čtvereční prodaného bytu 121 900 Kč, v právě sledovaném období byla částka již 130 400 Kč. </w:t>
      </w:r>
      <w:r w:rsidRPr="00AB3EE4">
        <w:rPr>
          <w:bCs/>
          <w:i/>
          <w:iCs/>
          <w:color w:val="3B3838" w:themeColor="background2" w:themeShade="40"/>
        </w:rPr>
        <w:t>„Do této statistiky promluvilo nižší číslo sice prodaných, ale o to dražších bytů. Při srovnání s celým rokem 2021 je průměrná cena za metr vyšší o celých 30 tisíc. Pokud se nenajdou rychlá a účinná řešení, bude v ČR hrozit, že bydlení se stane prakticky nedostupné i pro střední třídu. To povede nevyhnutelně k degradaci kvality života a vztahů ve společnosti,“</w:t>
      </w:r>
      <w:r w:rsidRPr="00AB3EE4">
        <w:rPr>
          <w:bCs/>
          <w:color w:val="3B3838" w:themeColor="background2" w:themeShade="40"/>
        </w:rPr>
        <w:t xml:space="preserve"> varuje Lamka.</w:t>
      </w:r>
    </w:p>
    <w:p w14:paraId="0281C65F" w14:textId="47A3DED0" w:rsidR="00AB3EE4" w:rsidRDefault="00AB3EE4" w:rsidP="005C4DE7">
      <w:pPr>
        <w:jc w:val="both"/>
        <w:rPr>
          <w:bCs/>
          <w:color w:val="3B3838" w:themeColor="background2" w:themeShade="40"/>
        </w:rPr>
      </w:pPr>
      <w:r w:rsidRPr="00A1641D">
        <w:rPr>
          <w:noProof/>
        </w:rPr>
        <w:drawing>
          <wp:inline distT="0" distB="0" distL="0" distR="0" wp14:anchorId="74A7A329" wp14:editId="1DE969B8">
            <wp:extent cx="5759450" cy="2081238"/>
            <wp:effectExtent l="0" t="0" r="0" b="0"/>
            <wp:docPr id="1469135818" name="Obrázek 146913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2081238"/>
                    </a:xfrm>
                    <a:prstGeom prst="rect">
                      <a:avLst/>
                    </a:prstGeom>
                  </pic:spPr>
                </pic:pic>
              </a:graphicData>
            </a:graphic>
          </wp:inline>
        </w:drawing>
      </w:r>
    </w:p>
    <w:p w14:paraId="55C76D80" w14:textId="77777777" w:rsidR="00AB3EE4" w:rsidRDefault="00AB3EE4" w:rsidP="005C4DE7">
      <w:pPr>
        <w:jc w:val="both"/>
        <w:rPr>
          <w:bCs/>
          <w:color w:val="3B3838" w:themeColor="background2" w:themeShade="40"/>
        </w:rPr>
      </w:pPr>
    </w:p>
    <w:p w14:paraId="49636F24" w14:textId="77777777" w:rsidR="00F965D4" w:rsidRDefault="00F965D4" w:rsidP="005C4DE7">
      <w:pPr>
        <w:jc w:val="both"/>
        <w:rPr>
          <w:bCs/>
          <w:color w:val="3B3838" w:themeColor="background2" w:themeShade="40"/>
        </w:rPr>
      </w:pPr>
    </w:p>
    <w:p w14:paraId="5F95FBB9" w14:textId="77777777" w:rsidR="00AB3EE4" w:rsidRPr="00AB3EE4" w:rsidRDefault="00AB3EE4" w:rsidP="00AB3EE4">
      <w:pPr>
        <w:rPr>
          <w:b/>
          <w:bCs/>
          <w:sz w:val="28"/>
          <w:szCs w:val="28"/>
        </w:rPr>
      </w:pPr>
      <w:r w:rsidRPr="00AB3EE4">
        <w:rPr>
          <w:b/>
          <w:bCs/>
          <w:sz w:val="28"/>
          <w:szCs w:val="28"/>
        </w:rPr>
        <w:t>Těžiště prodejů se přesunulo do středu města</w:t>
      </w:r>
    </w:p>
    <w:p w14:paraId="29D86E7C" w14:textId="77777777" w:rsidR="00AB3EE4" w:rsidRDefault="00AB3EE4" w:rsidP="00AB3EE4"/>
    <w:p w14:paraId="3B3A1758" w14:textId="17E6CF29" w:rsidR="00263C67" w:rsidRDefault="00AB3EE4" w:rsidP="00AB3EE4">
      <w:r>
        <w:t>Výstavba a prodeje v Králově Poli v posledních kvartálech opakovaně potvrzovaly, že jde o velmi žádanou lokalitu. Jen za první tři měsíce roku 2022 se zde prodalo 78 bytů. Druhé čtvrtletí však přineslo nečekaný zlom. Na první místo se co do počtu prodaných jednotek totiž nevrátily ani Zábrdovice. Prodeji nových bytů ve druhém kvartále vévodilo samé centrum. Mimo část Brno-město, kde se prodalo 25 bytů, šlo o městskou čtvrť Veveří. Tam se za druhý kvartál prodalo 30 nových jednotek. Vyjma zmíněného Králova Pole a Zábrdovic do prodejů výrazněji promluvilo také Staré Brno.</w:t>
      </w:r>
    </w:p>
    <w:p w14:paraId="49D93A87" w14:textId="6BF436B2" w:rsidR="00D94702" w:rsidRDefault="00D94702" w:rsidP="00263C67"/>
    <w:p w14:paraId="1567C437" w14:textId="691E13CA" w:rsidR="00557D2C" w:rsidRDefault="00AB3EE4" w:rsidP="00FC59D2">
      <w:pPr>
        <w:jc w:val="both"/>
        <w:rPr>
          <w:sz w:val="18"/>
          <w:szCs w:val="20"/>
        </w:rPr>
      </w:pPr>
      <w:r w:rsidRPr="00A1641D">
        <w:rPr>
          <w:noProof/>
        </w:rPr>
        <w:drawing>
          <wp:inline distT="0" distB="0" distL="0" distR="0" wp14:anchorId="1483CE67" wp14:editId="10F70045">
            <wp:extent cx="5759450" cy="2907240"/>
            <wp:effectExtent l="0" t="0" r="0" b="7620"/>
            <wp:docPr id="4" name="Picture 4" descr="Obsah obrázku diagram, mapa,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bsah obrázku diagram, mapa, text&#10;&#10;Popis byl vytvořen automaticky"/>
                    <pic:cNvPicPr/>
                  </pic:nvPicPr>
                  <pic:blipFill>
                    <a:blip r:embed="rId11"/>
                    <a:stretch>
                      <a:fillRect/>
                    </a:stretch>
                  </pic:blipFill>
                  <pic:spPr>
                    <a:xfrm>
                      <a:off x="0" y="0"/>
                      <a:ext cx="5759450" cy="2907240"/>
                    </a:xfrm>
                    <a:prstGeom prst="rect">
                      <a:avLst/>
                    </a:prstGeom>
                  </pic:spPr>
                </pic:pic>
              </a:graphicData>
            </a:graphic>
          </wp:inline>
        </w:drawing>
      </w:r>
      <w:r>
        <w:rPr>
          <w:sz w:val="18"/>
          <w:szCs w:val="20"/>
        </w:rPr>
        <w:br/>
      </w:r>
    </w:p>
    <w:p w14:paraId="6E27F7FE" w14:textId="04647569" w:rsidR="00AB3EE4" w:rsidRPr="00AB3EE4" w:rsidRDefault="00AB3EE4" w:rsidP="00AB3EE4">
      <w:pPr>
        <w:jc w:val="both"/>
        <w:rPr>
          <w:b/>
          <w:bCs/>
          <w:sz w:val="28"/>
          <w:szCs w:val="32"/>
        </w:rPr>
      </w:pPr>
      <w:r w:rsidRPr="00AB3EE4">
        <w:rPr>
          <w:b/>
          <w:bCs/>
          <w:sz w:val="28"/>
          <w:szCs w:val="32"/>
        </w:rPr>
        <w:t>Nejvíce se prodalo jednopokojových bytů, 2+kk výrazně podražily</w:t>
      </w:r>
    </w:p>
    <w:p w14:paraId="17617C59" w14:textId="77777777" w:rsidR="00AB3EE4" w:rsidRPr="00AB3EE4" w:rsidRDefault="00AB3EE4" w:rsidP="00AB3EE4">
      <w:pPr>
        <w:jc w:val="both"/>
        <w:rPr>
          <w:sz w:val="18"/>
          <w:szCs w:val="20"/>
        </w:rPr>
      </w:pPr>
    </w:p>
    <w:p w14:paraId="71DBA314" w14:textId="0E61B992" w:rsidR="00AB3EE4" w:rsidRPr="00AB3EE4" w:rsidRDefault="00AB3EE4" w:rsidP="00AB3EE4">
      <w:pPr>
        <w:jc w:val="both"/>
        <w:rPr>
          <w:szCs w:val="24"/>
        </w:rPr>
      </w:pPr>
      <w:r w:rsidRPr="00AB3EE4">
        <w:rPr>
          <w:szCs w:val="24"/>
        </w:rPr>
        <w:t>Největší zájem byl ve druhém čtvrtletí opět o jednotky 1+kk, kterých se prodalo 77. Průměrná cena za metr čtvereční přitom byla oproti předchozímu kvartálu skokově vyšší a zastavila se na hodnotě 132 564 Kč. To oproti prvnímu čtvrtletí činí rozdíl bezmála 4,7 %. Ještě prudší zdražení zaznamenaly byty o dispozici 2+kk. V období mezi lednem a březnem se tyto jednotky prodávaly za 118 320 Kč, ve druhém kvartále již průměrná cena atakovala částku 130 000 Kč, což znamenalo nárůst o téměř 9 %.</w:t>
      </w:r>
    </w:p>
    <w:p w14:paraId="0E1E8350" w14:textId="77777777" w:rsidR="00AB3EE4" w:rsidRDefault="00AB3EE4" w:rsidP="00FC59D2">
      <w:pPr>
        <w:jc w:val="both"/>
        <w:rPr>
          <w:sz w:val="18"/>
          <w:szCs w:val="20"/>
        </w:rPr>
      </w:pPr>
    </w:p>
    <w:p w14:paraId="29E7EE0B" w14:textId="34FE0688" w:rsidR="00AB3EE4" w:rsidRDefault="00AB3EE4" w:rsidP="00FC59D2">
      <w:pPr>
        <w:jc w:val="both"/>
        <w:rPr>
          <w:sz w:val="18"/>
          <w:szCs w:val="20"/>
        </w:rPr>
      </w:pPr>
      <w:r w:rsidRPr="00A1641D">
        <w:rPr>
          <w:noProof/>
        </w:rPr>
        <w:drawing>
          <wp:inline distT="0" distB="0" distL="0" distR="0" wp14:anchorId="104D6534" wp14:editId="5B2D2DD6">
            <wp:extent cx="5759450" cy="1380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1380155"/>
                    </a:xfrm>
                    <a:prstGeom prst="rect">
                      <a:avLst/>
                    </a:prstGeom>
                  </pic:spPr>
                </pic:pic>
              </a:graphicData>
            </a:graphic>
          </wp:inline>
        </w:drawing>
      </w:r>
    </w:p>
    <w:p w14:paraId="2A6A1001" w14:textId="230F5096" w:rsidR="00AB3EE4" w:rsidRDefault="00AB3EE4" w:rsidP="00AB3EE4">
      <w:pPr>
        <w:jc w:val="both"/>
        <w:rPr>
          <w:rFonts w:ascii="Arial" w:hAnsi="Arial" w:cs="Arial"/>
          <w:color w:val="EA0016"/>
          <w:spacing w:val="6"/>
          <w:sz w:val="32"/>
          <w:szCs w:val="32"/>
        </w:rPr>
      </w:pPr>
    </w:p>
    <w:p w14:paraId="092A7D09" w14:textId="77777777" w:rsidR="00AB3EE4" w:rsidRPr="00AB3EE4" w:rsidRDefault="00AB3EE4" w:rsidP="00AB3EE4">
      <w:pPr>
        <w:jc w:val="both"/>
        <w:rPr>
          <w:b/>
          <w:bCs/>
          <w:sz w:val="28"/>
          <w:szCs w:val="32"/>
        </w:rPr>
      </w:pPr>
      <w:r w:rsidRPr="00AB3EE4">
        <w:rPr>
          <w:b/>
          <w:bCs/>
          <w:sz w:val="28"/>
          <w:szCs w:val="32"/>
        </w:rPr>
        <w:t>Převažují udržitelnější projekty, velký prostor pro zlepšení je stále</w:t>
      </w:r>
    </w:p>
    <w:p w14:paraId="1EA058E2" w14:textId="77777777" w:rsidR="00AB3EE4" w:rsidRPr="00AB3EE4" w:rsidRDefault="00AB3EE4" w:rsidP="00AB3EE4">
      <w:pPr>
        <w:jc w:val="both"/>
        <w:rPr>
          <w:sz w:val="18"/>
          <w:szCs w:val="20"/>
        </w:rPr>
      </w:pPr>
    </w:p>
    <w:p w14:paraId="35865BB7" w14:textId="3E0B8A47" w:rsidR="00AB3EE4" w:rsidRDefault="00AB3EE4" w:rsidP="00AB3EE4">
      <w:pPr>
        <w:jc w:val="both"/>
        <w:rPr>
          <w:szCs w:val="24"/>
        </w:rPr>
      </w:pPr>
      <w:r w:rsidRPr="00AB3EE4">
        <w:rPr>
          <w:szCs w:val="24"/>
        </w:rPr>
        <w:t xml:space="preserve">Trend směřující k vyšší udržitelnosti je nadále patrný. Hned 23 projektů z celkových 33, které byly k 1. červenci nabízeny na brněnském trhu, dosahuje energetické třídy B. </w:t>
      </w:r>
      <w:r w:rsidRPr="00AB3EE4">
        <w:rPr>
          <w:i/>
          <w:iCs/>
          <w:szCs w:val="24"/>
        </w:rPr>
        <w:t xml:space="preserve">„Jde o jasný důkaz, že investoři začínají myslet udržitelně. Přesto energetické třídy A dosáhly pouze tři z právě realizovaných projektů. Zde vidím velký prostor pro zlepšení v následujících kvartálech,“ </w:t>
      </w:r>
      <w:r w:rsidRPr="00AB3EE4">
        <w:rPr>
          <w:szCs w:val="24"/>
        </w:rPr>
        <w:t>komentuje Lamka.  V ostatních případech jde jednou o třídu E a v šesti případech o nejnižší G.</w:t>
      </w:r>
    </w:p>
    <w:p w14:paraId="6F5573A4" w14:textId="77777777" w:rsidR="00AB3EE4" w:rsidRDefault="00AB3EE4" w:rsidP="00AB3EE4">
      <w:pPr>
        <w:jc w:val="both"/>
        <w:rPr>
          <w:szCs w:val="24"/>
        </w:rPr>
      </w:pPr>
    </w:p>
    <w:p w14:paraId="477DDC01" w14:textId="426DEE27" w:rsidR="00AB3EE4" w:rsidRPr="00AB3EE4" w:rsidRDefault="00AB3EE4" w:rsidP="00AB3EE4">
      <w:pPr>
        <w:jc w:val="both"/>
        <w:rPr>
          <w:szCs w:val="24"/>
        </w:rPr>
      </w:pPr>
      <w:r w:rsidRPr="00A1641D">
        <w:rPr>
          <w:noProof/>
        </w:rPr>
        <w:drawing>
          <wp:inline distT="0" distB="0" distL="0" distR="0" wp14:anchorId="0E561534" wp14:editId="177826DD">
            <wp:extent cx="5232400" cy="2324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2400" cy="2324100"/>
                    </a:xfrm>
                    <a:prstGeom prst="rect">
                      <a:avLst/>
                    </a:prstGeom>
                  </pic:spPr>
                </pic:pic>
              </a:graphicData>
            </a:graphic>
          </wp:inline>
        </w:drawing>
      </w:r>
    </w:p>
    <w:sectPr w:rsidR="00AB3EE4" w:rsidRPr="00AB3EE4" w:rsidSect="00650EBE">
      <w:headerReference w:type="default" r:id="rId14"/>
      <w:footerReference w:type="default" r:id="rId15"/>
      <w:pgSz w:w="11906" w:h="16838" w:code="9"/>
      <w:pgMar w:top="2694" w:right="1418" w:bottom="1985" w:left="1418" w:header="1758"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C0BA8" w14:textId="77777777" w:rsidR="00216FFF" w:rsidRDefault="00216FFF" w:rsidP="00FF7F2C">
      <w:pPr>
        <w:spacing w:line="240" w:lineRule="auto"/>
      </w:pPr>
      <w:r>
        <w:separator/>
      </w:r>
    </w:p>
  </w:endnote>
  <w:endnote w:type="continuationSeparator" w:id="0">
    <w:p w14:paraId="12DD9996" w14:textId="77777777" w:rsidR="00216FFF" w:rsidRDefault="00216FFF" w:rsidP="00FF7F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EE"/>
    <w:family w:val="swiss"/>
    <w:pitch w:val="variable"/>
    <w:sig w:usb0="E4002EFF" w:usb1="C000E47F" w:usb2="00000009" w:usb3="00000000" w:csb0="000001FF" w:csb1="00000000"/>
  </w:font>
  <w:font w:name="BlackerText-Book">
    <w:altName w:val="Calibri"/>
    <w:charset w:val="4D"/>
    <w:family w:val="auto"/>
    <w:pitch w:val="default"/>
    <w:sig w:usb0="00000003" w:usb1="00000000" w:usb2="00000000" w:usb3="00000000" w:csb0="00000001" w:csb1="00000000"/>
  </w:font>
  <w:font w:name="GillSansMTPro-Book">
    <w:altName w:val="Calibri"/>
    <w:panose1 w:val="00000000000000000000"/>
    <w:charset w:val="00"/>
    <w:family w:val="roman"/>
    <w:notTrueType/>
    <w:pitch w:val="default"/>
  </w:font>
  <w:font w:name="BlackerText-Regular">
    <w:altName w:val="Calibri"/>
    <w:panose1 w:val="00000000000000000000"/>
    <w:charset w:val="4D"/>
    <w:family w:val="auto"/>
    <w:notTrueType/>
    <w:pitch w:val="default"/>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D18B4" w14:textId="6A639F6C" w:rsidR="000802DB" w:rsidRPr="000802DB" w:rsidRDefault="000802DB" w:rsidP="000802DB">
    <w:pPr>
      <w:tabs>
        <w:tab w:val="center" w:pos="4536"/>
        <w:tab w:val="right" w:pos="9072"/>
      </w:tabs>
      <w:spacing w:line="240" w:lineRule="auto"/>
      <w:rPr>
        <w:rFonts w:ascii="GillSansMTPro-Book" w:eastAsia="Calibri" w:hAnsi="GillSansMTPro-Book" w:cs="Times New Roman"/>
        <w:color w:val="000000"/>
        <w:sz w:val="20"/>
        <w:szCs w:val="20"/>
        <w:shd w:val="clear" w:color="auto" w:fill="FFFFFF"/>
      </w:rPr>
    </w:pPr>
    <w:r w:rsidRPr="000802DB">
      <w:rPr>
        <w:rFonts w:ascii="GillSansMTPro-Book" w:eastAsia="Calibri" w:hAnsi="GillSansMTPro-Book" w:cs="Times New Roman"/>
        <w:color w:val="000000"/>
        <w:sz w:val="20"/>
        <w:szCs w:val="20"/>
        <w:shd w:val="clear" w:color="auto" w:fill="FFFFFF"/>
      </w:rPr>
      <w:t>Trikaya Asset Management a.s.</w:t>
    </w:r>
    <w:r w:rsidRPr="000802DB">
      <w:rPr>
        <w:rFonts w:ascii="Calibri" w:eastAsia="Calibri" w:hAnsi="Calibri" w:cs="Times New Roman"/>
        <w:sz w:val="20"/>
        <w:szCs w:val="20"/>
      </w:rPr>
      <w:ptab w:relativeTo="margin" w:alignment="center" w:leader="none"/>
    </w:r>
    <w:r w:rsidRPr="000802DB">
      <w:rPr>
        <w:rFonts w:ascii="Calibri" w:eastAsia="Calibri" w:hAnsi="Calibri" w:cs="Times New Roman"/>
        <w:sz w:val="20"/>
        <w:szCs w:val="20"/>
      </w:rPr>
      <w:t xml:space="preserve">  </w:t>
    </w:r>
    <w:r w:rsidRPr="000802DB">
      <w:rPr>
        <w:rFonts w:ascii="GillSansMTPro-Book" w:eastAsia="Calibri" w:hAnsi="GillSansMTPro-Book" w:cs="Times New Roman"/>
        <w:color w:val="000000"/>
        <w:sz w:val="20"/>
        <w:szCs w:val="20"/>
        <w:shd w:val="clear" w:color="auto" w:fill="FFFFFF"/>
      </w:rPr>
      <w:t>Šumavská 519/35, budova C</w:t>
    </w:r>
    <w:r w:rsidR="006265B1">
      <w:rPr>
        <w:rFonts w:ascii="GillSansMTPro-Book" w:eastAsia="Calibri" w:hAnsi="GillSansMTPro-Book" w:cs="Times New Roman"/>
        <w:color w:val="000000"/>
        <w:sz w:val="20"/>
        <w:szCs w:val="20"/>
        <w:shd w:val="clear" w:color="auto" w:fill="FFFFFF"/>
      </w:rPr>
      <w:tab/>
    </w:r>
    <w:hyperlink r:id="rId1" w:history="1">
      <w:r w:rsidRPr="000802DB">
        <w:rPr>
          <w:rFonts w:ascii="GillSansMTPro-Book" w:eastAsia="Calibri" w:hAnsi="GillSansMTPro-Book" w:cs="Times New Roman"/>
          <w:color w:val="0563C1"/>
          <w:sz w:val="20"/>
          <w:szCs w:val="20"/>
          <w:u w:val="single"/>
          <w:shd w:val="clear" w:color="auto" w:fill="FFFFFF"/>
        </w:rPr>
        <w:t>www.trikaya.cz</w:t>
      </w:r>
    </w:hyperlink>
  </w:p>
  <w:p w14:paraId="21D97055" w14:textId="36948F58" w:rsidR="000802DB" w:rsidRPr="000802DB" w:rsidRDefault="000802DB" w:rsidP="000802DB">
    <w:pPr>
      <w:tabs>
        <w:tab w:val="center" w:pos="4536"/>
        <w:tab w:val="right" w:pos="9072"/>
      </w:tabs>
      <w:spacing w:line="240" w:lineRule="auto"/>
      <w:rPr>
        <w:rFonts w:ascii="GillSansMTPro-Book" w:eastAsia="Calibri" w:hAnsi="GillSansMTPro-Book" w:cs="Times New Roman"/>
        <w:color w:val="000000"/>
        <w:sz w:val="20"/>
        <w:szCs w:val="20"/>
        <w:shd w:val="clear" w:color="auto" w:fill="FFFFFF"/>
      </w:rPr>
    </w:pPr>
    <w:r w:rsidRPr="000802DB">
      <w:rPr>
        <w:rFonts w:ascii="GillSansMTPro-Book" w:eastAsia="Calibri" w:hAnsi="GillSansMTPro-Book" w:cs="Times New Roman"/>
        <w:color w:val="000000"/>
        <w:sz w:val="20"/>
        <w:szCs w:val="20"/>
        <w:shd w:val="clear" w:color="auto" w:fill="FFFFFF"/>
      </w:rPr>
      <w:tab/>
      <w:t>602 00 Brno</w:t>
    </w:r>
  </w:p>
  <w:p w14:paraId="15783A8C" w14:textId="77777777" w:rsidR="00090151" w:rsidRPr="00BC6A3E" w:rsidRDefault="00090151">
    <w:pPr>
      <w:pStyle w:val="Zpat"/>
      <w:rPr>
        <w:sz w:val="36"/>
      </w:rPr>
    </w:pPr>
  </w:p>
  <w:p w14:paraId="406AD05F" w14:textId="7505AF7D" w:rsidR="00090151" w:rsidRDefault="00090151" w:rsidP="009E2C21">
    <w:pPr>
      <w:pStyle w:val="Zpat"/>
    </w:pPr>
    <w:r>
      <w:fldChar w:fldCharType="begin"/>
    </w:r>
    <w:r>
      <w:instrText xml:space="preserve"> PAGE   \* MERGEFORMAT </w:instrText>
    </w:r>
    <w:r>
      <w:fldChar w:fldCharType="separate"/>
    </w:r>
    <w:r w:rsidR="00647901">
      <w:rPr>
        <w:noProof/>
      </w:rPr>
      <w:t>9</w:t>
    </w:r>
    <w:r>
      <w:fldChar w:fldCharType="end"/>
    </w:r>
    <w:r>
      <w:t>/</w:t>
    </w:r>
    <w:r>
      <w:rPr>
        <w:noProof/>
      </w:rPr>
      <w:fldChar w:fldCharType="begin"/>
    </w:r>
    <w:r>
      <w:rPr>
        <w:noProof/>
      </w:rPr>
      <w:instrText xml:space="preserve"> NUMPAGES   \* MERGEFORMAT </w:instrText>
    </w:r>
    <w:r>
      <w:rPr>
        <w:noProof/>
      </w:rPr>
      <w:fldChar w:fldCharType="separate"/>
    </w:r>
    <w:r w:rsidR="00647901">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AABE6" w14:textId="77777777" w:rsidR="00216FFF" w:rsidRDefault="00216FFF" w:rsidP="00FF7F2C">
      <w:pPr>
        <w:spacing w:line="240" w:lineRule="auto"/>
      </w:pPr>
      <w:r>
        <w:separator/>
      </w:r>
    </w:p>
  </w:footnote>
  <w:footnote w:type="continuationSeparator" w:id="0">
    <w:p w14:paraId="5E9401B4" w14:textId="77777777" w:rsidR="00216FFF" w:rsidRDefault="00216FFF" w:rsidP="00FF7F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B6CA3" w14:textId="6095BE6D" w:rsidR="00090151" w:rsidRDefault="00090151">
    <w:pPr>
      <w:pStyle w:val="Zhlav"/>
    </w:pPr>
    <w:r>
      <w:rPr>
        <w:noProof/>
        <w:lang w:eastAsia="cs-CZ"/>
      </w:rPr>
      <w:drawing>
        <wp:anchor distT="0" distB="0" distL="114300" distR="114300" simplePos="0" relativeHeight="251662336" behindDoc="1" locked="1" layoutInCell="1" allowOverlap="1" wp14:anchorId="4F3338AC" wp14:editId="7B11F7DF">
          <wp:simplePos x="0" y="0"/>
          <wp:positionH relativeFrom="page">
            <wp:posOffset>895985</wp:posOffset>
          </wp:positionH>
          <wp:positionV relativeFrom="page">
            <wp:posOffset>897890</wp:posOffset>
          </wp:positionV>
          <wp:extent cx="309245" cy="370840"/>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trikaya_T.wmf"/>
                  <pic:cNvPicPr/>
                </pic:nvPicPr>
                <pic:blipFill>
                  <a:blip r:embed="rId1">
                    <a:extLst>
                      <a:ext uri="{28A0092B-C50C-407E-A947-70E740481C1C}">
                        <a14:useLocalDpi xmlns:a14="http://schemas.microsoft.com/office/drawing/2010/main" val="0"/>
                      </a:ext>
                    </a:extLst>
                  </a:blip>
                  <a:stretch>
                    <a:fillRect/>
                  </a:stretch>
                </pic:blipFill>
                <pic:spPr>
                  <a:xfrm>
                    <a:off x="0" y="0"/>
                    <a:ext cx="309245" cy="370840"/>
                  </a:xfrm>
                  <a:prstGeom prst="rect">
                    <a:avLst/>
                  </a:prstGeom>
                </pic:spPr>
              </pic:pic>
            </a:graphicData>
          </a:graphic>
          <wp14:sizeRelH relativeFrom="margin">
            <wp14:pctWidth>0</wp14:pctWidth>
          </wp14:sizeRelH>
          <wp14:sizeRelV relativeFrom="margin">
            <wp14:pctHeight>0</wp14:pctHeight>
          </wp14:sizeRelV>
        </wp:anchor>
      </w:drawing>
    </w:r>
    <w:r w:rsidR="00ED0722">
      <w:t>tisková zpráva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60558D"/>
    <w:multiLevelType w:val="hybridMultilevel"/>
    <w:tmpl w:val="74A687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7C830075"/>
    <w:multiLevelType w:val="hybridMultilevel"/>
    <w:tmpl w:val="FDC62414"/>
    <w:lvl w:ilvl="0" w:tplc="3E828E0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549152876">
    <w:abstractNumId w:val="1"/>
  </w:num>
  <w:num w:numId="2" w16cid:durableId="11647810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81"/>
  <w:drawingGridVerticalSpacing w:val="181"/>
  <w:doNotUseMarginsForDrawingGridOrigin/>
  <w:drawingGridHorizontalOrigin w:val="1418"/>
  <w:drawingGridVerticalOrigin w:val="1418"/>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1F0"/>
    <w:rsid w:val="0000562D"/>
    <w:rsid w:val="000073FD"/>
    <w:rsid w:val="00017795"/>
    <w:rsid w:val="000305C6"/>
    <w:rsid w:val="00030A0F"/>
    <w:rsid w:val="00041778"/>
    <w:rsid w:val="00042EAF"/>
    <w:rsid w:val="000517EF"/>
    <w:rsid w:val="00051BF3"/>
    <w:rsid w:val="000552BF"/>
    <w:rsid w:val="00063625"/>
    <w:rsid w:val="000802DB"/>
    <w:rsid w:val="00081760"/>
    <w:rsid w:val="00090151"/>
    <w:rsid w:val="00090FC2"/>
    <w:rsid w:val="00093C69"/>
    <w:rsid w:val="000974E3"/>
    <w:rsid w:val="000A161B"/>
    <w:rsid w:val="000A2A3F"/>
    <w:rsid w:val="000A5ECB"/>
    <w:rsid w:val="000C47BD"/>
    <w:rsid w:val="000C7172"/>
    <w:rsid w:val="000D312C"/>
    <w:rsid w:val="000D3699"/>
    <w:rsid w:val="000D762C"/>
    <w:rsid w:val="000D7CD7"/>
    <w:rsid w:val="000E67BD"/>
    <w:rsid w:val="000F25A2"/>
    <w:rsid w:val="00100F1F"/>
    <w:rsid w:val="00112DDD"/>
    <w:rsid w:val="00117DC3"/>
    <w:rsid w:val="00125BF0"/>
    <w:rsid w:val="00136B3F"/>
    <w:rsid w:val="00137506"/>
    <w:rsid w:val="00174816"/>
    <w:rsid w:val="00196BF8"/>
    <w:rsid w:val="001A1CD1"/>
    <w:rsid w:val="001B5C9B"/>
    <w:rsid w:val="001C294D"/>
    <w:rsid w:val="001D1CFF"/>
    <w:rsid w:val="001D68C0"/>
    <w:rsid w:val="001E2E64"/>
    <w:rsid w:val="002037EF"/>
    <w:rsid w:val="00215346"/>
    <w:rsid w:val="00216FFF"/>
    <w:rsid w:val="00220734"/>
    <w:rsid w:val="002253EB"/>
    <w:rsid w:val="00226843"/>
    <w:rsid w:val="0023252E"/>
    <w:rsid w:val="00236CD0"/>
    <w:rsid w:val="00236EEB"/>
    <w:rsid w:val="0023703C"/>
    <w:rsid w:val="0024186D"/>
    <w:rsid w:val="002515A9"/>
    <w:rsid w:val="00252E04"/>
    <w:rsid w:val="0026383B"/>
    <w:rsid w:val="00263C67"/>
    <w:rsid w:val="00265B32"/>
    <w:rsid w:val="00281EE7"/>
    <w:rsid w:val="00284095"/>
    <w:rsid w:val="002A070A"/>
    <w:rsid w:val="002A2D0D"/>
    <w:rsid w:val="002A5AEF"/>
    <w:rsid w:val="002B1D7D"/>
    <w:rsid w:val="002C4DC3"/>
    <w:rsid w:val="002D252C"/>
    <w:rsid w:val="002E0CC4"/>
    <w:rsid w:val="002E4F8D"/>
    <w:rsid w:val="002E556E"/>
    <w:rsid w:val="002F27AC"/>
    <w:rsid w:val="002F46DA"/>
    <w:rsid w:val="00313B63"/>
    <w:rsid w:val="003158F8"/>
    <w:rsid w:val="00321109"/>
    <w:rsid w:val="0032503F"/>
    <w:rsid w:val="00333F51"/>
    <w:rsid w:val="00335436"/>
    <w:rsid w:val="003421B5"/>
    <w:rsid w:val="00344119"/>
    <w:rsid w:val="003501B1"/>
    <w:rsid w:val="003502AF"/>
    <w:rsid w:val="003564F1"/>
    <w:rsid w:val="00361D2D"/>
    <w:rsid w:val="0036294B"/>
    <w:rsid w:val="00384519"/>
    <w:rsid w:val="00384E89"/>
    <w:rsid w:val="00387C21"/>
    <w:rsid w:val="003912C6"/>
    <w:rsid w:val="003A3A60"/>
    <w:rsid w:val="003B41EB"/>
    <w:rsid w:val="003B56E9"/>
    <w:rsid w:val="003D016A"/>
    <w:rsid w:val="003D300F"/>
    <w:rsid w:val="003E1964"/>
    <w:rsid w:val="003E4E43"/>
    <w:rsid w:val="003F5A03"/>
    <w:rsid w:val="00404240"/>
    <w:rsid w:val="00417C32"/>
    <w:rsid w:val="0042580E"/>
    <w:rsid w:val="00431455"/>
    <w:rsid w:val="00433B6F"/>
    <w:rsid w:val="0044362E"/>
    <w:rsid w:val="00450609"/>
    <w:rsid w:val="00470263"/>
    <w:rsid w:val="00474EBA"/>
    <w:rsid w:val="00491A6E"/>
    <w:rsid w:val="0049233C"/>
    <w:rsid w:val="0049675E"/>
    <w:rsid w:val="004B0F41"/>
    <w:rsid w:val="004D3EE5"/>
    <w:rsid w:val="004D6FF7"/>
    <w:rsid w:val="004D78C5"/>
    <w:rsid w:val="004E18C3"/>
    <w:rsid w:val="004F1C11"/>
    <w:rsid w:val="005043C5"/>
    <w:rsid w:val="005130F6"/>
    <w:rsid w:val="00513970"/>
    <w:rsid w:val="00517ED3"/>
    <w:rsid w:val="0052228D"/>
    <w:rsid w:val="00524F98"/>
    <w:rsid w:val="00542897"/>
    <w:rsid w:val="00551481"/>
    <w:rsid w:val="0055349E"/>
    <w:rsid w:val="00557D2C"/>
    <w:rsid w:val="00571486"/>
    <w:rsid w:val="005721BD"/>
    <w:rsid w:val="005726B5"/>
    <w:rsid w:val="00573A8E"/>
    <w:rsid w:val="005774AA"/>
    <w:rsid w:val="005842EC"/>
    <w:rsid w:val="005857C6"/>
    <w:rsid w:val="00586F83"/>
    <w:rsid w:val="005A353B"/>
    <w:rsid w:val="005A4F23"/>
    <w:rsid w:val="005B222D"/>
    <w:rsid w:val="005B3AB0"/>
    <w:rsid w:val="005B416B"/>
    <w:rsid w:val="005B6E19"/>
    <w:rsid w:val="005C4DE7"/>
    <w:rsid w:val="005E0A5A"/>
    <w:rsid w:val="005E36F7"/>
    <w:rsid w:val="005F1289"/>
    <w:rsid w:val="00610BFD"/>
    <w:rsid w:val="00623168"/>
    <w:rsid w:val="006265B1"/>
    <w:rsid w:val="0062660E"/>
    <w:rsid w:val="0063583B"/>
    <w:rsid w:val="00642798"/>
    <w:rsid w:val="00644099"/>
    <w:rsid w:val="00644A29"/>
    <w:rsid w:val="00647901"/>
    <w:rsid w:val="00650EBE"/>
    <w:rsid w:val="006570B0"/>
    <w:rsid w:val="00681AA3"/>
    <w:rsid w:val="0069165B"/>
    <w:rsid w:val="0069342D"/>
    <w:rsid w:val="006A649F"/>
    <w:rsid w:val="006A6C0F"/>
    <w:rsid w:val="006B48FF"/>
    <w:rsid w:val="006C67FE"/>
    <w:rsid w:val="006D7057"/>
    <w:rsid w:val="006E68D2"/>
    <w:rsid w:val="006F68A0"/>
    <w:rsid w:val="006F7FCA"/>
    <w:rsid w:val="00701665"/>
    <w:rsid w:val="00704422"/>
    <w:rsid w:val="00707816"/>
    <w:rsid w:val="00722F2F"/>
    <w:rsid w:val="00723C8D"/>
    <w:rsid w:val="0073762F"/>
    <w:rsid w:val="00752232"/>
    <w:rsid w:val="00764A54"/>
    <w:rsid w:val="00765EDC"/>
    <w:rsid w:val="007757A7"/>
    <w:rsid w:val="00784A27"/>
    <w:rsid w:val="00795B20"/>
    <w:rsid w:val="0079652E"/>
    <w:rsid w:val="007A118A"/>
    <w:rsid w:val="007A3DFC"/>
    <w:rsid w:val="007B5B5F"/>
    <w:rsid w:val="007B7A6B"/>
    <w:rsid w:val="007C1863"/>
    <w:rsid w:val="007C1FB8"/>
    <w:rsid w:val="007C5A55"/>
    <w:rsid w:val="007C7B14"/>
    <w:rsid w:val="007D602A"/>
    <w:rsid w:val="007D6A80"/>
    <w:rsid w:val="007E011F"/>
    <w:rsid w:val="007E2194"/>
    <w:rsid w:val="007E5AC8"/>
    <w:rsid w:val="007F271D"/>
    <w:rsid w:val="008054AB"/>
    <w:rsid w:val="00807EAE"/>
    <w:rsid w:val="00823384"/>
    <w:rsid w:val="00830F9B"/>
    <w:rsid w:val="00837AE2"/>
    <w:rsid w:val="0084307B"/>
    <w:rsid w:val="008522B4"/>
    <w:rsid w:val="00852C42"/>
    <w:rsid w:val="0085461C"/>
    <w:rsid w:val="008569F3"/>
    <w:rsid w:val="00881668"/>
    <w:rsid w:val="00897007"/>
    <w:rsid w:val="008D675D"/>
    <w:rsid w:val="008E23D8"/>
    <w:rsid w:val="008F4DE2"/>
    <w:rsid w:val="00902359"/>
    <w:rsid w:val="00904773"/>
    <w:rsid w:val="00912C86"/>
    <w:rsid w:val="00913ED8"/>
    <w:rsid w:val="0092194B"/>
    <w:rsid w:val="00926A1C"/>
    <w:rsid w:val="009325CD"/>
    <w:rsid w:val="009346CC"/>
    <w:rsid w:val="00947865"/>
    <w:rsid w:val="00951F1B"/>
    <w:rsid w:val="0095361D"/>
    <w:rsid w:val="009563F9"/>
    <w:rsid w:val="00971DD8"/>
    <w:rsid w:val="00972DBB"/>
    <w:rsid w:val="00990AC8"/>
    <w:rsid w:val="009A141B"/>
    <w:rsid w:val="009A297E"/>
    <w:rsid w:val="009A4F9A"/>
    <w:rsid w:val="009B0639"/>
    <w:rsid w:val="009B63E4"/>
    <w:rsid w:val="009C0E8B"/>
    <w:rsid w:val="009D3201"/>
    <w:rsid w:val="009D61F6"/>
    <w:rsid w:val="009D765F"/>
    <w:rsid w:val="009E143E"/>
    <w:rsid w:val="009E173E"/>
    <w:rsid w:val="009E2C21"/>
    <w:rsid w:val="00A006C4"/>
    <w:rsid w:val="00A06D29"/>
    <w:rsid w:val="00A215BA"/>
    <w:rsid w:val="00A25A2F"/>
    <w:rsid w:val="00A35E67"/>
    <w:rsid w:val="00A3709A"/>
    <w:rsid w:val="00A42394"/>
    <w:rsid w:val="00A4288D"/>
    <w:rsid w:val="00A505C1"/>
    <w:rsid w:val="00A50B04"/>
    <w:rsid w:val="00A53A70"/>
    <w:rsid w:val="00A643A0"/>
    <w:rsid w:val="00A73D8D"/>
    <w:rsid w:val="00A76F2E"/>
    <w:rsid w:val="00A9413F"/>
    <w:rsid w:val="00AB2E95"/>
    <w:rsid w:val="00AB3EE4"/>
    <w:rsid w:val="00AB3F03"/>
    <w:rsid w:val="00AB7C7B"/>
    <w:rsid w:val="00AD060E"/>
    <w:rsid w:val="00AD35B7"/>
    <w:rsid w:val="00AD4A78"/>
    <w:rsid w:val="00AD5CBA"/>
    <w:rsid w:val="00AD7932"/>
    <w:rsid w:val="00AE167A"/>
    <w:rsid w:val="00AE309D"/>
    <w:rsid w:val="00AF7C4A"/>
    <w:rsid w:val="00B176BB"/>
    <w:rsid w:val="00B3561E"/>
    <w:rsid w:val="00B36900"/>
    <w:rsid w:val="00B4613F"/>
    <w:rsid w:val="00B509C4"/>
    <w:rsid w:val="00B54944"/>
    <w:rsid w:val="00B618EA"/>
    <w:rsid w:val="00B721C3"/>
    <w:rsid w:val="00B82F56"/>
    <w:rsid w:val="00B86A40"/>
    <w:rsid w:val="00B90754"/>
    <w:rsid w:val="00B94975"/>
    <w:rsid w:val="00BA03D6"/>
    <w:rsid w:val="00BA3328"/>
    <w:rsid w:val="00BA7E38"/>
    <w:rsid w:val="00BB1ED7"/>
    <w:rsid w:val="00BC184D"/>
    <w:rsid w:val="00BC6A3E"/>
    <w:rsid w:val="00BC7DE2"/>
    <w:rsid w:val="00BD2E9A"/>
    <w:rsid w:val="00BE5895"/>
    <w:rsid w:val="00BF268D"/>
    <w:rsid w:val="00BF4993"/>
    <w:rsid w:val="00C062FF"/>
    <w:rsid w:val="00C06E67"/>
    <w:rsid w:val="00C16173"/>
    <w:rsid w:val="00C25058"/>
    <w:rsid w:val="00C26CF9"/>
    <w:rsid w:val="00C2713B"/>
    <w:rsid w:val="00C314DC"/>
    <w:rsid w:val="00C424D2"/>
    <w:rsid w:val="00C44977"/>
    <w:rsid w:val="00C605C0"/>
    <w:rsid w:val="00C625A0"/>
    <w:rsid w:val="00C625C3"/>
    <w:rsid w:val="00C634A3"/>
    <w:rsid w:val="00C672DF"/>
    <w:rsid w:val="00C81386"/>
    <w:rsid w:val="00C82945"/>
    <w:rsid w:val="00C845BB"/>
    <w:rsid w:val="00C937B8"/>
    <w:rsid w:val="00C94CB3"/>
    <w:rsid w:val="00CA6FB8"/>
    <w:rsid w:val="00CB0D72"/>
    <w:rsid w:val="00CD77E3"/>
    <w:rsid w:val="00CE3DF8"/>
    <w:rsid w:val="00CE55CE"/>
    <w:rsid w:val="00CE7C69"/>
    <w:rsid w:val="00CE7D3F"/>
    <w:rsid w:val="00CF19C7"/>
    <w:rsid w:val="00D1042B"/>
    <w:rsid w:val="00D22D33"/>
    <w:rsid w:val="00D30D9C"/>
    <w:rsid w:val="00D3253C"/>
    <w:rsid w:val="00D35280"/>
    <w:rsid w:val="00D41342"/>
    <w:rsid w:val="00D45128"/>
    <w:rsid w:val="00D514C7"/>
    <w:rsid w:val="00D534B5"/>
    <w:rsid w:val="00D55B9D"/>
    <w:rsid w:val="00D677A7"/>
    <w:rsid w:val="00D70B0F"/>
    <w:rsid w:val="00D75B18"/>
    <w:rsid w:val="00D94702"/>
    <w:rsid w:val="00D94BC4"/>
    <w:rsid w:val="00D95921"/>
    <w:rsid w:val="00DA555E"/>
    <w:rsid w:val="00DB03BF"/>
    <w:rsid w:val="00DB4051"/>
    <w:rsid w:val="00DB5BE8"/>
    <w:rsid w:val="00DC0A05"/>
    <w:rsid w:val="00DE08D3"/>
    <w:rsid w:val="00DE5835"/>
    <w:rsid w:val="00DE7C88"/>
    <w:rsid w:val="00DF42D9"/>
    <w:rsid w:val="00E16528"/>
    <w:rsid w:val="00E23F15"/>
    <w:rsid w:val="00E2693A"/>
    <w:rsid w:val="00E312B4"/>
    <w:rsid w:val="00E36BA6"/>
    <w:rsid w:val="00E61331"/>
    <w:rsid w:val="00E7617E"/>
    <w:rsid w:val="00E806A2"/>
    <w:rsid w:val="00E84DC6"/>
    <w:rsid w:val="00E94029"/>
    <w:rsid w:val="00EA3464"/>
    <w:rsid w:val="00EB2665"/>
    <w:rsid w:val="00EC04AB"/>
    <w:rsid w:val="00ED0722"/>
    <w:rsid w:val="00EF26B5"/>
    <w:rsid w:val="00F028EF"/>
    <w:rsid w:val="00F34009"/>
    <w:rsid w:val="00F5250D"/>
    <w:rsid w:val="00F60257"/>
    <w:rsid w:val="00F62D40"/>
    <w:rsid w:val="00F66058"/>
    <w:rsid w:val="00F82DD6"/>
    <w:rsid w:val="00F965D4"/>
    <w:rsid w:val="00F97185"/>
    <w:rsid w:val="00FA700F"/>
    <w:rsid w:val="00FB4521"/>
    <w:rsid w:val="00FC54F2"/>
    <w:rsid w:val="00FC59D2"/>
    <w:rsid w:val="00FC7066"/>
    <w:rsid w:val="00FC792D"/>
    <w:rsid w:val="00FD11F0"/>
    <w:rsid w:val="00FE59BC"/>
    <w:rsid w:val="00FE7F59"/>
    <w:rsid w:val="00FF35EC"/>
    <w:rsid w:val="00FF7F2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C51B4"/>
  <w15:chartTrackingRefBased/>
  <w15:docId w15:val="{C6AA3308-9628-4067-86C3-C1F50C98B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E08D3"/>
    <w:pPr>
      <w:spacing w:after="0"/>
    </w:pPr>
  </w:style>
  <w:style w:type="paragraph" w:styleId="Nadpis1">
    <w:name w:val="heading 1"/>
    <w:basedOn w:val="Normln"/>
    <w:next w:val="Normln"/>
    <w:link w:val="Nadpis1Char"/>
    <w:uiPriority w:val="9"/>
    <w:qFormat/>
    <w:rsid w:val="00904773"/>
    <w:pPr>
      <w:keepNext/>
      <w:keepLines/>
      <w:spacing w:before="240"/>
      <w:outlineLvl w:val="0"/>
    </w:pPr>
    <w:rPr>
      <w:rFonts w:asciiTheme="majorHAnsi" w:eastAsiaTheme="majorEastAsia" w:hAnsiTheme="majorHAnsi" w:cstheme="majorBidi"/>
      <w:color w:val="C8102E" w:themeColor="accent1"/>
      <w:sz w:val="32"/>
      <w:szCs w:val="32"/>
    </w:rPr>
  </w:style>
  <w:style w:type="paragraph" w:styleId="Nadpis2">
    <w:name w:val="heading 2"/>
    <w:basedOn w:val="Normln"/>
    <w:next w:val="Normln"/>
    <w:link w:val="Nadpis2Char"/>
    <w:uiPriority w:val="9"/>
    <w:unhideWhenUsed/>
    <w:qFormat/>
    <w:rsid w:val="00904773"/>
    <w:pPr>
      <w:keepNext/>
      <w:keepLines/>
      <w:spacing w:before="40"/>
      <w:outlineLvl w:val="1"/>
    </w:pPr>
    <w:rPr>
      <w:rFonts w:asciiTheme="majorHAnsi" w:eastAsiaTheme="majorEastAsia" w:hAnsiTheme="majorHAnsi" w:cstheme="majorBidi"/>
      <w:color w:val="0C2340" w:themeColor="accent2"/>
      <w:sz w:val="26"/>
      <w:szCs w:val="26"/>
    </w:rPr>
  </w:style>
  <w:style w:type="paragraph" w:styleId="Nadpis3">
    <w:name w:val="heading 3"/>
    <w:basedOn w:val="Normln"/>
    <w:next w:val="Normln"/>
    <w:link w:val="Nadpis3Char"/>
    <w:uiPriority w:val="9"/>
    <w:unhideWhenUsed/>
    <w:qFormat/>
    <w:rsid w:val="00904773"/>
    <w:pPr>
      <w:keepNext/>
      <w:keepLines/>
      <w:spacing w:before="40"/>
      <w:outlineLvl w:val="2"/>
    </w:pPr>
    <w:rPr>
      <w:rFonts w:asciiTheme="majorHAnsi" w:eastAsiaTheme="majorEastAsia" w:hAnsiTheme="majorHAnsi" w:cstheme="majorBidi"/>
      <w:color w:val="C8102E" w:themeColor="accent1"/>
      <w:sz w:val="24"/>
      <w:szCs w:val="24"/>
    </w:rPr>
  </w:style>
  <w:style w:type="paragraph" w:styleId="Nadpis4">
    <w:name w:val="heading 4"/>
    <w:basedOn w:val="Normln"/>
    <w:next w:val="Normln"/>
    <w:link w:val="Nadpis4Char"/>
    <w:uiPriority w:val="9"/>
    <w:unhideWhenUsed/>
    <w:qFormat/>
    <w:rsid w:val="00904773"/>
    <w:pPr>
      <w:keepNext/>
      <w:keepLines/>
      <w:spacing w:before="40"/>
      <w:outlineLvl w:val="3"/>
    </w:pPr>
    <w:rPr>
      <w:rFonts w:asciiTheme="majorHAnsi" w:eastAsiaTheme="majorEastAsia" w:hAnsiTheme="majorHAnsi" w:cstheme="majorBidi"/>
      <w:i/>
      <w:iCs/>
      <w:color w:val="0C2340" w:themeColor="accent2"/>
    </w:rPr>
  </w:style>
  <w:style w:type="paragraph" w:styleId="Nadpis5">
    <w:name w:val="heading 5"/>
    <w:basedOn w:val="Normln"/>
    <w:next w:val="Normln"/>
    <w:link w:val="Nadpis5Char"/>
    <w:uiPriority w:val="9"/>
    <w:semiHidden/>
    <w:unhideWhenUsed/>
    <w:qFormat/>
    <w:rsid w:val="00904773"/>
    <w:pPr>
      <w:keepNext/>
      <w:keepLines/>
      <w:spacing w:before="40"/>
      <w:outlineLvl w:val="4"/>
    </w:pPr>
    <w:rPr>
      <w:rFonts w:asciiTheme="majorHAnsi" w:eastAsiaTheme="majorEastAsia" w:hAnsiTheme="majorHAnsi" w:cstheme="majorBidi"/>
      <w:color w:val="0C2340" w:themeColor="accent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B48FF"/>
    <w:pPr>
      <w:tabs>
        <w:tab w:val="center" w:pos="4536"/>
        <w:tab w:val="right" w:pos="9072"/>
      </w:tabs>
      <w:spacing w:line="240" w:lineRule="auto"/>
      <w:jc w:val="right"/>
    </w:pPr>
    <w:rPr>
      <w:rFonts w:asciiTheme="majorHAnsi" w:hAnsiTheme="majorHAnsi"/>
      <w:caps/>
      <w:color w:val="C8102E" w:themeColor="accent1"/>
      <w:sz w:val="20"/>
    </w:rPr>
  </w:style>
  <w:style w:type="character" w:customStyle="1" w:styleId="ZhlavChar">
    <w:name w:val="Záhlaví Char"/>
    <w:basedOn w:val="Standardnpsmoodstavce"/>
    <w:link w:val="Zhlav"/>
    <w:uiPriority w:val="99"/>
    <w:rsid w:val="006B48FF"/>
    <w:rPr>
      <w:rFonts w:asciiTheme="majorHAnsi" w:hAnsiTheme="majorHAnsi"/>
      <w:caps/>
      <w:color w:val="C8102E" w:themeColor="accent1"/>
      <w:sz w:val="20"/>
    </w:rPr>
  </w:style>
  <w:style w:type="paragraph" w:styleId="Zpat">
    <w:name w:val="footer"/>
    <w:basedOn w:val="Normln"/>
    <w:link w:val="ZpatChar"/>
    <w:uiPriority w:val="99"/>
    <w:unhideWhenUsed/>
    <w:rsid w:val="00BC6A3E"/>
    <w:pPr>
      <w:tabs>
        <w:tab w:val="center" w:pos="4536"/>
        <w:tab w:val="right" w:pos="9072"/>
      </w:tabs>
      <w:spacing w:line="192" w:lineRule="auto"/>
      <w:jc w:val="center"/>
    </w:pPr>
    <w:rPr>
      <w:color w:val="0C2340" w:themeColor="accent2"/>
      <w:sz w:val="16"/>
    </w:rPr>
  </w:style>
  <w:style w:type="character" w:customStyle="1" w:styleId="ZpatChar">
    <w:name w:val="Zápatí Char"/>
    <w:basedOn w:val="Standardnpsmoodstavce"/>
    <w:link w:val="Zpat"/>
    <w:uiPriority w:val="99"/>
    <w:rsid w:val="00BC6A3E"/>
    <w:rPr>
      <w:color w:val="0C2340" w:themeColor="accent2"/>
      <w:sz w:val="16"/>
    </w:rPr>
  </w:style>
  <w:style w:type="table" w:styleId="Mkatabulky">
    <w:name w:val="Table Grid"/>
    <w:basedOn w:val="Normlntabulka"/>
    <w:uiPriority w:val="39"/>
    <w:rsid w:val="009E2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lozka">
    <w:name w:val="dolozka"/>
    <w:basedOn w:val="Normln"/>
    <w:qFormat/>
    <w:rsid w:val="00681AA3"/>
    <w:rPr>
      <w:color w:val="B3B3B3"/>
      <w:sz w:val="12"/>
    </w:rPr>
  </w:style>
  <w:style w:type="paragraph" w:customStyle="1" w:styleId="Hlavicka">
    <w:name w:val="Hlavicka"/>
    <w:basedOn w:val="Normln"/>
    <w:next w:val="Normln"/>
    <w:qFormat/>
    <w:rsid w:val="007D602A"/>
    <w:rPr>
      <w:sz w:val="16"/>
      <w:szCs w:val="26"/>
    </w:rPr>
  </w:style>
  <w:style w:type="character" w:customStyle="1" w:styleId="Nadpis1Char">
    <w:name w:val="Nadpis 1 Char"/>
    <w:basedOn w:val="Standardnpsmoodstavce"/>
    <w:link w:val="Nadpis1"/>
    <w:uiPriority w:val="9"/>
    <w:rsid w:val="00904773"/>
    <w:rPr>
      <w:rFonts w:asciiTheme="majorHAnsi" w:eastAsiaTheme="majorEastAsia" w:hAnsiTheme="majorHAnsi" w:cstheme="majorBidi"/>
      <w:color w:val="C8102E" w:themeColor="accent1"/>
      <w:sz w:val="32"/>
      <w:szCs w:val="32"/>
    </w:rPr>
  </w:style>
  <w:style w:type="character" w:customStyle="1" w:styleId="Nadpis2Char">
    <w:name w:val="Nadpis 2 Char"/>
    <w:basedOn w:val="Standardnpsmoodstavce"/>
    <w:link w:val="Nadpis2"/>
    <w:uiPriority w:val="9"/>
    <w:rsid w:val="00904773"/>
    <w:rPr>
      <w:rFonts w:asciiTheme="majorHAnsi" w:eastAsiaTheme="majorEastAsia" w:hAnsiTheme="majorHAnsi" w:cstheme="majorBidi"/>
      <w:color w:val="0C2340" w:themeColor="accent2"/>
      <w:sz w:val="26"/>
      <w:szCs w:val="26"/>
    </w:rPr>
  </w:style>
  <w:style w:type="character" w:customStyle="1" w:styleId="Nadpis3Char">
    <w:name w:val="Nadpis 3 Char"/>
    <w:basedOn w:val="Standardnpsmoodstavce"/>
    <w:link w:val="Nadpis3"/>
    <w:uiPriority w:val="9"/>
    <w:rsid w:val="00904773"/>
    <w:rPr>
      <w:rFonts w:asciiTheme="majorHAnsi" w:eastAsiaTheme="majorEastAsia" w:hAnsiTheme="majorHAnsi" w:cstheme="majorBidi"/>
      <w:color w:val="C8102E" w:themeColor="accent1"/>
      <w:sz w:val="24"/>
      <w:szCs w:val="24"/>
    </w:rPr>
  </w:style>
  <w:style w:type="character" w:customStyle="1" w:styleId="Nadpis4Char">
    <w:name w:val="Nadpis 4 Char"/>
    <w:basedOn w:val="Standardnpsmoodstavce"/>
    <w:link w:val="Nadpis4"/>
    <w:uiPriority w:val="9"/>
    <w:rsid w:val="00904773"/>
    <w:rPr>
      <w:rFonts w:asciiTheme="majorHAnsi" w:eastAsiaTheme="majorEastAsia" w:hAnsiTheme="majorHAnsi" w:cstheme="majorBidi"/>
      <w:i/>
      <w:iCs/>
      <w:color w:val="0C2340" w:themeColor="accent2"/>
    </w:rPr>
  </w:style>
  <w:style w:type="character" w:customStyle="1" w:styleId="Nadpis5Char">
    <w:name w:val="Nadpis 5 Char"/>
    <w:basedOn w:val="Standardnpsmoodstavce"/>
    <w:link w:val="Nadpis5"/>
    <w:uiPriority w:val="9"/>
    <w:semiHidden/>
    <w:rsid w:val="00904773"/>
    <w:rPr>
      <w:rFonts w:asciiTheme="majorHAnsi" w:eastAsiaTheme="majorEastAsia" w:hAnsiTheme="majorHAnsi" w:cstheme="majorBidi"/>
      <w:color w:val="0C2340" w:themeColor="accent2"/>
    </w:rPr>
  </w:style>
  <w:style w:type="paragraph" w:styleId="Textbubliny">
    <w:name w:val="Balloon Text"/>
    <w:basedOn w:val="Normln"/>
    <w:link w:val="TextbublinyChar"/>
    <w:uiPriority w:val="99"/>
    <w:semiHidden/>
    <w:unhideWhenUsed/>
    <w:rsid w:val="00C06E67"/>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06E67"/>
    <w:rPr>
      <w:rFonts w:ascii="Segoe UI" w:hAnsi="Segoe UI" w:cs="Segoe UI"/>
      <w:sz w:val="18"/>
      <w:szCs w:val="18"/>
    </w:rPr>
  </w:style>
  <w:style w:type="paragraph" w:styleId="Odstavecseseznamem">
    <w:name w:val="List Paragraph"/>
    <w:basedOn w:val="Normln"/>
    <w:uiPriority w:val="34"/>
    <w:qFormat/>
    <w:rsid w:val="00FD11F0"/>
    <w:pPr>
      <w:spacing w:after="160"/>
      <w:ind w:left="720"/>
      <w:contextualSpacing/>
    </w:pPr>
  </w:style>
  <w:style w:type="character" w:styleId="Hypertextovodkaz">
    <w:name w:val="Hyperlink"/>
    <w:basedOn w:val="Standardnpsmoodstavce"/>
    <w:uiPriority w:val="99"/>
    <w:unhideWhenUsed/>
    <w:rsid w:val="00764A54"/>
    <w:rPr>
      <w:color w:val="1D569B" w:themeColor="hyperlink"/>
      <w:u w:val="single"/>
    </w:rPr>
  </w:style>
  <w:style w:type="character" w:styleId="Odkaznakoment">
    <w:name w:val="annotation reference"/>
    <w:basedOn w:val="Standardnpsmoodstavce"/>
    <w:uiPriority w:val="99"/>
    <w:semiHidden/>
    <w:unhideWhenUsed/>
    <w:rsid w:val="0024186D"/>
    <w:rPr>
      <w:sz w:val="16"/>
      <w:szCs w:val="16"/>
    </w:rPr>
  </w:style>
  <w:style w:type="paragraph" w:styleId="Textkomente">
    <w:name w:val="annotation text"/>
    <w:basedOn w:val="Normln"/>
    <w:link w:val="TextkomenteChar"/>
    <w:uiPriority w:val="99"/>
    <w:unhideWhenUsed/>
    <w:rsid w:val="0024186D"/>
    <w:pPr>
      <w:spacing w:line="240" w:lineRule="auto"/>
    </w:pPr>
    <w:rPr>
      <w:sz w:val="20"/>
      <w:szCs w:val="20"/>
    </w:rPr>
  </w:style>
  <w:style w:type="character" w:customStyle="1" w:styleId="TextkomenteChar">
    <w:name w:val="Text komentáře Char"/>
    <w:basedOn w:val="Standardnpsmoodstavce"/>
    <w:link w:val="Textkomente"/>
    <w:uiPriority w:val="99"/>
    <w:rsid w:val="0024186D"/>
    <w:rPr>
      <w:sz w:val="20"/>
      <w:szCs w:val="20"/>
    </w:rPr>
  </w:style>
  <w:style w:type="paragraph" w:styleId="Pedmtkomente">
    <w:name w:val="annotation subject"/>
    <w:basedOn w:val="Textkomente"/>
    <w:next w:val="Textkomente"/>
    <w:link w:val="PedmtkomenteChar"/>
    <w:uiPriority w:val="99"/>
    <w:semiHidden/>
    <w:unhideWhenUsed/>
    <w:rsid w:val="0024186D"/>
    <w:rPr>
      <w:b/>
      <w:bCs/>
    </w:rPr>
  </w:style>
  <w:style w:type="character" w:customStyle="1" w:styleId="PedmtkomenteChar">
    <w:name w:val="Předmět komentáře Char"/>
    <w:basedOn w:val="TextkomenteChar"/>
    <w:link w:val="Pedmtkomente"/>
    <w:uiPriority w:val="99"/>
    <w:semiHidden/>
    <w:rsid w:val="0024186D"/>
    <w:rPr>
      <w:b/>
      <w:bCs/>
      <w:sz w:val="20"/>
      <w:szCs w:val="20"/>
    </w:rPr>
  </w:style>
  <w:style w:type="character" w:styleId="Sledovanodkaz">
    <w:name w:val="FollowedHyperlink"/>
    <w:basedOn w:val="Standardnpsmoodstavce"/>
    <w:uiPriority w:val="99"/>
    <w:semiHidden/>
    <w:unhideWhenUsed/>
    <w:rsid w:val="00765EDC"/>
    <w:rPr>
      <w:color w:val="EE2A4B" w:themeColor="followedHyperlink"/>
      <w:u w:val="single"/>
    </w:rPr>
  </w:style>
  <w:style w:type="character" w:customStyle="1" w:styleId="Nevyeenzmnka1">
    <w:name w:val="Nevyřešená zmínka1"/>
    <w:basedOn w:val="Standardnpsmoodstavce"/>
    <w:uiPriority w:val="99"/>
    <w:semiHidden/>
    <w:unhideWhenUsed/>
    <w:rsid w:val="00174816"/>
    <w:rPr>
      <w:color w:val="605E5C"/>
      <w:shd w:val="clear" w:color="auto" w:fill="E1DFDD"/>
    </w:rPr>
  </w:style>
  <w:style w:type="paragraph" w:styleId="Normlnweb">
    <w:name w:val="Normal (Web)"/>
    <w:basedOn w:val="Normln"/>
    <w:uiPriority w:val="99"/>
    <w:unhideWhenUsed/>
    <w:rsid w:val="00971D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Revize">
    <w:name w:val="Revision"/>
    <w:hidden/>
    <w:uiPriority w:val="99"/>
    <w:semiHidden/>
    <w:rsid w:val="008054AB"/>
    <w:pPr>
      <w:spacing w:after="0" w:line="240" w:lineRule="auto"/>
    </w:pPr>
  </w:style>
  <w:style w:type="character" w:customStyle="1" w:styleId="Nevyeenzmnka2">
    <w:name w:val="Nevyřešená zmínka2"/>
    <w:basedOn w:val="Standardnpsmoodstavce"/>
    <w:uiPriority w:val="99"/>
    <w:semiHidden/>
    <w:unhideWhenUsed/>
    <w:rsid w:val="000802DB"/>
    <w:rPr>
      <w:color w:val="605E5C"/>
      <w:shd w:val="clear" w:color="auto" w:fill="E1DFDD"/>
    </w:rPr>
  </w:style>
  <w:style w:type="paragraph" w:styleId="Textpoznpodarou">
    <w:name w:val="footnote text"/>
    <w:basedOn w:val="Normln"/>
    <w:link w:val="TextpoznpodarouChar"/>
    <w:uiPriority w:val="99"/>
    <w:semiHidden/>
    <w:unhideWhenUsed/>
    <w:rsid w:val="002253EB"/>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2253EB"/>
    <w:rPr>
      <w:sz w:val="20"/>
      <w:szCs w:val="20"/>
    </w:rPr>
  </w:style>
  <w:style w:type="character" w:styleId="Znakapoznpodarou">
    <w:name w:val="footnote reference"/>
    <w:basedOn w:val="Standardnpsmoodstavce"/>
    <w:uiPriority w:val="99"/>
    <w:semiHidden/>
    <w:unhideWhenUsed/>
    <w:rsid w:val="002253EB"/>
    <w:rPr>
      <w:vertAlign w:val="superscript"/>
    </w:rPr>
  </w:style>
  <w:style w:type="character" w:customStyle="1" w:styleId="Nevyeenzmnka3">
    <w:name w:val="Nevyřešená zmínka3"/>
    <w:basedOn w:val="Standardnpsmoodstavce"/>
    <w:uiPriority w:val="99"/>
    <w:semiHidden/>
    <w:unhideWhenUsed/>
    <w:rsid w:val="00D94702"/>
    <w:rPr>
      <w:color w:val="605E5C"/>
      <w:shd w:val="clear" w:color="auto" w:fill="E1DFDD"/>
    </w:rPr>
  </w:style>
  <w:style w:type="paragraph" w:customStyle="1" w:styleId="body">
    <w:name w:val="body"/>
    <w:basedOn w:val="Normln"/>
    <w:uiPriority w:val="99"/>
    <w:rsid w:val="00AB3EE4"/>
    <w:pPr>
      <w:autoSpaceDE w:val="0"/>
      <w:autoSpaceDN w:val="0"/>
      <w:adjustRightInd w:val="0"/>
      <w:spacing w:after="113" w:line="240" w:lineRule="atLeast"/>
      <w:textAlignment w:val="center"/>
    </w:pPr>
    <w:rPr>
      <w:rFonts w:ascii="BlackerText-Book" w:hAnsi="BlackerText-Book" w:cs="BlackerText-Book"/>
      <w:color w:val="000000"/>
      <w:sz w:val="17"/>
      <w:szCs w:val="17"/>
    </w:rPr>
  </w:style>
  <w:style w:type="paragraph" w:customStyle="1" w:styleId="h2">
    <w:name w:val="h2"/>
    <w:basedOn w:val="Normln"/>
    <w:uiPriority w:val="99"/>
    <w:rsid w:val="00AB3EE4"/>
    <w:pPr>
      <w:autoSpaceDE w:val="0"/>
      <w:autoSpaceDN w:val="0"/>
      <w:adjustRightInd w:val="0"/>
      <w:spacing w:after="113" w:line="240" w:lineRule="atLeast"/>
      <w:textAlignment w:val="center"/>
    </w:pPr>
    <w:rPr>
      <w:rFonts w:ascii="GillSansMTPro-Book" w:hAnsi="GillSansMTPro-Book" w:cs="GillSansMTPro-Book"/>
      <w:color w:val="EA0016"/>
      <w:spacing w:val="6"/>
    </w:rPr>
  </w:style>
  <w:style w:type="character" w:customStyle="1" w:styleId="CharacterStyle1">
    <w:name w:val="Character Style 1"/>
    <w:uiPriority w:val="99"/>
    <w:rsid w:val="00AB3E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064019">
      <w:bodyDiv w:val="1"/>
      <w:marLeft w:val="0"/>
      <w:marRight w:val="0"/>
      <w:marTop w:val="0"/>
      <w:marBottom w:val="0"/>
      <w:divBdr>
        <w:top w:val="none" w:sz="0" w:space="0" w:color="auto"/>
        <w:left w:val="none" w:sz="0" w:space="0" w:color="auto"/>
        <w:bottom w:val="none" w:sz="0" w:space="0" w:color="auto"/>
        <w:right w:val="none" w:sz="0" w:space="0" w:color="auto"/>
      </w:divBdr>
    </w:div>
    <w:div w:id="457188477">
      <w:bodyDiv w:val="1"/>
      <w:marLeft w:val="0"/>
      <w:marRight w:val="0"/>
      <w:marTop w:val="0"/>
      <w:marBottom w:val="0"/>
      <w:divBdr>
        <w:top w:val="none" w:sz="0" w:space="0" w:color="auto"/>
        <w:left w:val="none" w:sz="0" w:space="0" w:color="auto"/>
        <w:bottom w:val="none" w:sz="0" w:space="0" w:color="auto"/>
        <w:right w:val="none" w:sz="0" w:space="0" w:color="auto"/>
      </w:divBdr>
    </w:div>
    <w:div w:id="648829275">
      <w:bodyDiv w:val="1"/>
      <w:marLeft w:val="0"/>
      <w:marRight w:val="0"/>
      <w:marTop w:val="0"/>
      <w:marBottom w:val="0"/>
      <w:divBdr>
        <w:top w:val="none" w:sz="0" w:space="0" w:color="auto"/>
        <w:left w:val="none" w:sz="0" w:space="0" w:color="auto"/>
        <w:bottom w:val="none" w:sz="0" w:space="0" w:color="auto"/>
        <w:right w:val="none" w:sz="0" w:space="0" w:color="auto"/>
      </w:divBdr>
    </w:div>
    <w:div w:id="1030490526">
      <w:bodyDiv w:val="1"/>
      <w:marLeft w:val="0"/>
      <w:marRight w:val="0"/>
      <w:marTop w:val="0"/>
      <w:marBottom w:val="0"/>
      <w:divBdr>
        <w:top w:val="none" w:sz="0" w:space="0" w:color="auto"/>
        <w:left w:val="none" w:sz="0" w:space="0" w:color="auto"/>
        <w:bottom w:val="none" w:sz="0" w:space="0" w:color="auto"/>
        <w:right w:val="none" w:sz="0" w:space="0" w:color="auto"/>
      </w:divBdr>
    </w:div>
    <w:div w:id="1121151980">
      <w:bodyDiv w:val="1"/>
      <w:marLeft w:val="0"/>
      <w:marRight w:val="0"/>
      <w:marTop w:val="0"/>
      <w:marBottom w:val="0"/>
      <w:divBdr>
        <w:top w:val="none" w:sz="0" w:space="0" w:color="auto"/>
        <w:left w:val="none" w:sz="0" w:space="0" w:color="auto"/>
        <w:bottom w:val="none" w:sz="0" w:space="0" w:color="auto"/>
        <w:right w:val="none" w:sz="0" w:space="0" w:color="auto"/>
      </w:divBdr>
      <w:divsChild>
        <w:div w:id="1868637505">
          <w:marLeft w:val="0"/>
          <w:marRight w:val="0"/>
          <w:marTop w:val="0"/>
          <w:marBottom w:val="0"/>
          <w:divBdr>
            <w:top w:val="none" w:sz="0" w:space="0" w:color="auto"/>
            <w:left w:val="none" w:sz="0" w:space="0" w:color="auto"/>
            <w:bottom w:val="none" w:sz="0" w:space="0" w:color="auto"/>
            <w:right w:val="none" w:sz="0" w:space="0" w:color="auto"/>
          </w:divBdr>
        </w:div>
        <w:div w:id="1307472796">
          <w:marLeft w:val="0"/>
          <w:marRight w:val="0"/>
          <w:marTop w:val="0"/>
          <w:marBottom w:val="0"/>
          <w:divBdr>
            <w:top w:val="none" w:sz="0" w:space="0" w:color="auto"/>
            <w:left w:val="none" w:sz="0" w:space="0" w:color="auto"/>
            <w:bottom w:val="none" w:sz="0" w:space="0" w:color="auto"/>
            <w:right w:val="none" w:sz="0" w:space="0" w:color="auto"/>
          </w:divBdr>
        </w:div>
        <w:div w:id="15615502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trikaya.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Motiv Office">
  <a:themeElements>
    <a:clrScheme name="Trikaya">
      <a:dk1>
        <a:sysClr val="windowText" lastClr="000000"/>
      </a:dk1>
      <a:lt1>
        <a:sysClr val="window" lastClr="FFFFFF"/>
      </a:lt1>
      <a:dk2>
        <a:srgbClr val="44546A"/>
      </a:dk2>
      <a:lt2>
        <a:srgbClr val="E7E6E6"/>
      </a:lt2>
      <a:accent1>
        <a:srgbClr val="C8102E"/>
      </a:accent1>
      <a:accent2>
        <a:srgbClr val="0C2340"/>
      </a:accent2>
      <a:accent3>
        <a:srgbClr val="A8AD00"/>
      </a:accent3>
      <a:accent4>
        <a:srgbClr val="84329B"/>
      </a:accent4>
      <a:accent5>
        <a:srgbClr val="00B0B9"/>
      </a:accent5>
      <a:accent6>
        <a:srgbClr val="F2A900"/>
      </a:accent6>
      <a:hlink>
        <a:srgbClr val="1D569B"/>
      </a:hlink>
      <a:folHlink>
        <a:srgbClr val="EE2A4B"/>
      </a:folHlink>
    </a:clrScheme>
    <a:fontScheme name="Trikaya">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C3DB241B-802A-4FC7-BD14-E5AABB9D1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1497</TotalTime>
  <Pages>4</Pages>
  <Words>700</Words>
  <Characters>4135</Characters>
  <Application>Microsoft Office Word</Application>
  <DocSecurity>0</DocSecurity>
  <Lines>34</Lines>
  <Paragraphs>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Tashi Erml</dc:creator>
  <cp:keywords/>
  <dc:description/>
  <cp:lastModifiedBy>Tashi Erml</cp:lastModifiedBy>
  <cp:revision>22</cp:revision>
  <cp:lastPrinted>2023-04-04T10:35:00Z</cp:lastPrinted>
  <dcterms:created xsi:type="dcterms:W3CDTF">2023-03-31T14:03:00Z</dcterms:created>
  <dcterms:modified xsi:type="dcterms:W3CDTF">2023-05-23T13:46:00Z</dcterms:modified>
</cp:coreProperties>
</file>