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C313" w14:textId="77777777" w:rsidR="005F23BE" w:rsidRPr="00B801A7" w:rsidRDefault="00F16BAF" w:rsidP="001C0692">
      <w:pPr>
        <w:pStyle w:val="Normlnweb"/>
        <w:shd w:val="clear" w:color="auto" w:fill="FFFFFF"/>
        <w:spacing w:before="0" w:beforeAutospacing="0"/>
        <w:jc w:val="center"/>
        <w:rPr>
          <w:rFonts w:ascii="GillSansMTPro-Bold" w:hAnsi="GillSansMTPro-Bold"/>
          <w:b/>
          <w:sz w:val="32"/>
          <w:szCs w:val="36"/>
          <w:shd w:val="clear" w:color="auto" w:fill="FFFFFF"/>
        </w:rPr>
      </w:pPr>
      <w:r w:rsidRPr="00B801A7">
        <w:rPr>
          <w:sz w:val="20"/>
        </w:rPr>
        <w:br/>
      </w:r>
      <w:r w:rsidR="001C0692" w:rsidRPr="00B801A7">
        <w:rPr>
          <w:rFonts w:ascii="GillSansMTPro-Bold" w:hAnsi="GillSansMTPro-Bold"/>
          <w:b/>
          <w:noProof/>
          <w:sz w:val="32"/>
          <w:szCs w:val="36"/>
          <w:shd w:val="clear" w:color="auto" w:fill="FFFFFF"/>
        </w:rPr>
        <w:drawing>
          <wp:inline distT="0" distB="0" distL="0" distR="0" wp14:anchorId="786A5C6F" wp14:editId="2368FD25">
            <wp:extent cx="1304925" cy="9620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962025"/>
                    </a:xfrm>
                    <a:prstGeom prst="rect">
                      <a:avLst/>
                    </a:prstGeom>
                    <a:noFill/>
                    <a:ln>
                      <a:noFill/>
                    </a:ln>
                  </pic:spPr>
                </pic:pic>
              </a:graphicData>
            </a:graphic>
          </wp:inline>
        </w:drawing>
      </w:r>
    </w:p>
    <w:p w14:paraId="3D7599ED" w14:textId="77777777" w:rsidR="00F42DBC" w:rsidRPr="00B801A7" w:rsidRDefault="00F42DBC" w:rsidP="00F16BAF">
      <w:pPr>
        <w:pStyle w:val="Normlnweb"/>
        <w:shd w:val="clear" w:color="auto" w:fill="FFFFFF"/>
        <w:spacing w:before="0" w:beforeAutospacing="0"/>
        <w:rPr>
          <w:rFonts w:ascii="GillSansMTPro-Bold" w:hAnsi="GillSansMTPro-Bold"/>
          <w:b/>
          <w:sz w:val="32"/>
          <w:szCs w:val="36"/>
          <w:shd w:val="clear" w:color="auto" w:fill="FFFFFF"/>
        </w:rPr>
      </w:pPr>
    </w:p>
    <w:p w14:paraId="639EF3C2" w14:textId="77777777" w:rsidR="00F42DBC" w:rsidRPr="00B801A7" w:rsidRDefault="00F42DBC" w:rsidP="00F16BAF">
      <w:pPr>
        <w:pStyle w:val="Normlnweb"/>
        <w:shd w:val="clear" w:color="auto" w:fill="FFFFFF"/>
        <w:spacing w:before="0" w:beforeAutospacing="0"/>
        <w:rPr>
          <w:rFonts w:ascii="GillSansMTPro-Bold" w:hAnsi="GillSansMTPro-Bold"/>
          <w:b/>
          <w:sz w:val="32"/>
          <w:szCs w:val="36"/>
          <w:shd w:val="clear" w:color="auto" w:fill="FFFFFF"/>
        </w:rPr>
      </w:pPr>
    </w:p>
    <w:p w14:paraId="63FA516F" w14:textId="77777777" w:rsidR="00F16BAF" w:rsidRDefault="00E4511E" w:rsidP="00F16BAF">
      <w:pPr>
        <w:pStyle w:val="Normlnweb"/>
        <w:shd w:val="clear" w:color="auto" w:fill="FFFFFF"/>
        <w:spacing w:before="0" w:beforeAutospacing="0"/>
        <w:rPr>
          <w:rStyle w:val="u-secondarycolor"/>
          <w:rFonts w:ascii="GillSansMTPro-Bold" w:hAnsi="GillSansMTPro-Bold"/>
          <w:b/>
          <w:sz w:val="32"/>
          <w:szCs w:val="36"/>
          <w:shd w:val="clear" w:color="auto" w:fill="FFFFFF"/>
        </w:rPr>
      </w:pPr>
      <w:r w:rsidRPr="00B801A7">
        <w:rPr>
          <w:rFonts w:ascii="MinionPro-Regular" w:hAnsi="MinionPro-Regular" w:cs="MinionPro-Regular"/>
          <w:b/>
          <w:noProof/>
          <w:sz w:val="28"/>
          <w:szCs w:val="32"/>
        </w:rPr>
        <w:drawing>
          <wp:inline distT="0" distB="0" distL="0" distR="0" wp14:anchorId="0DC440CC" wp14:editId="3CF6891B">
            <wp:extent cx="525852" cy="628650"/>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61" cy="633083"/>
                    </a:xfrm>
                    <a:prstGeom prst="rect">
                      <a:avLst/>
                    </a:prstGeom>
                    <a:noFill/>
                    <a:ln>
                      <a:noFill/>
                    </a:ln>
                  </pic:spPr>
                </pic:pic>
              </a:graphicData>
            </a:graphic>
          </wp:inline>
        </w:drawing>
      </w:r>
      <w:r w:rsidR="00F16BAF" w:rsidRPr="00B801A7">
        <w:rPr>
          <w:rFonts w:ascii="GillSansMTPro-Bold" w:hAnsi="GillSansMTPro-Bold"/>
          <w:b/>
          <w:sz w:val="32"/>
          <w:szCs w:val="36"/>
          <w:shd w:val="clear" w:color="auto" w:fill="FFFFFF"/>
        </w:rPr>
        <w:t xml:space="preserve">O společnosti </w:t>
      </w:r>
      <w:r w:rsidR="00F16BAF" w:rsidRPr="00B801A7">
        <w:rPr>
          <w:rStyle w:val="u-secondarycolor"/>
          <w:rFonts w:ascii="GillSansMTPro-Bold" w:hAnsi="GillSansMTPro-Bold"/>
          <w:b/>
          <w:sz w:val="32"/>
          <w:szCs w:val="36"/>
          <w:shd w:val="clear" w:color="auto" w:fill="FFFFFF"/>
        </w:rPr>
        <w:t>Trikaya</w:t>
      </w:r>
    </w:p>
    <w:p w14:paraId="1513081D" w14:textId="77777777" w:rsidR="00337FF1" w:rsidRPr="00B801A7" w:rsidRDefault="00337FF1" w:rsidP="00F16BAF">
      <w:pPr>
        <w:pStyle w:val="Normlnweb"/>
        <w:shd w:val="clear" w:color="auto" w:fill="FFFFFF"/>
        <w:spacing w:before="0" w:beforeAutospacing="0"/>
        <w:rPr>
          <w:rStyle w:val="u-primarycolor"/>
          <w:rFonts w:ascii="GillSansMTPro-Bold" w:hAnsi="GillSansMTPro-Bold"/>
          <w:b/>
          <w:sz w:val="32"/>
          <w:szCs w:val="36"/>
          <w:shd w:val="clear" w:color="auto" w:fill="FFFFFF"/>
        </w:rPr>
      </w:pPr>
    </w:p>
    <w:p w14:paraId="162AEC85" w14:textId="77777777" w:rsidR="00F16BAF" w:rsidRDefault="00F16BAF" w:rsidP="00337FF1">
      <w:pPr>
        <w:pStyle w:val="c-articledescription"/>
        <w:spacing w:before="0" w:beforeAutospacing="0"/>
        <w:jc w:val="both"/>
        <w:rPr>
          <w:rFonts w:ascii="GillSansMTPro-Bold" w:hAnsi="GillSansMTPro-Bold"/>
          <w:color w:val="000000"/>
          <w:sz w:val="20"/>
        </w:rPr>
      </w:pPr>
      <w:r w:rsidRPr="00B801A7">
        <w:rPr>
          <w:rFonts w:ascii="GillSansMTPro-Bold" w:hAnsi="GillSansMTPro-Bold"/>
          <w:color w:val="000000"/>
          <w:sz w:val="20"/>
        </w:rPr>
        <w:t>Realitní skupina Trikaya je skupinou společností podnikajících v oblasti výstavby a investic do nemovitostí v České republice se specializací na druhé největší město – Brno. Společnost byla založena v roce 2010 a původně se věnovala čistě developmentu rezidenčních budov. V současné době společnost realizuje kromě rezidenční výstavby také výstavbu administrativních budov a investice do velkých obchodních center s plánovanou rekonstrukcí a jejich rozvojem.</w:t>
      </w:r>
    </w:p>
    <w:p w14:paraId="07C075B3" w14:textId="77777777" w:rsidR="00337FF1" w:rsidRPr="00B801A7" w:rsidRDefault="00337FF1" w:rsidP="00337FF1">
      <w:pPr>
        <w:pStyle w:val="c-articledescription"/>
        <w:spacing w:before="0" w:beforeAutospacing="0"/>
        <w:jc w:val="both"/>
        <w:rPr>
          <w:rFonts w:ascii="GillSansMTPro-Bold" w:hAnsi="GillSansMTPro-Bold"/>
          <w:color w:val="000000"/>
          <w:sz w:val="20"/>
        </w:rPr>
      </w:pPr>
    </w:p>
    <w:p w14:paraId="7D6FFD29" w14:textId="77777777" w:rsidR="00F16BAF" w:rsidRDefault="00F16BAF" w:rsidP="00337FF1">
      <w:pPr>
        <w:pStyle w:val="Normlnweb"/>
        <w:spacing w:before="0" w:beforeAutospacing="0"/>
        <w:jc w:val="both"/>
        <w:rPr>
          <w:rFonts w:ascii="MinionPro-Regular" w:hAnsi="MinionPro-Regular" w:cs="MinionPro-Regular"/>
          <w:noProof/>
          <w:szCs w:val="28"/>
        </w:rPr>
      </w:pPr>
      <w:r w:rsidRPr="00B801A7">
        <w:rPr>
          <w:rFonts w:ascii="GillSansMTPro-Book" w:hAnsi="GillSansMTPro-Book"/>
          <w:color w:val="000000"/>
          <w:sz w:val="20"/>
        </w:rPr>
        <w:t>Ve svých projektech hledáme cesty, jak posouvat standardy daného segmentu kupředu. Rozvíjíme potenciál jednotlivých oblastí od rezidenční výstavby přes rozvoj retailových celků po progresivní administrativní budovy. Upřednostňujeme kvalitu před kvantitou. Nestavíme jednotlivé stavby, ale uvědomujeme si, že pomáháme budovat město. Jednotný funkční celek.</w:t>
      </w:r>
      <w:r w:rsidR="00C05530" w:rsidRPr="00B801A7">
        <w:rPr>
          <w:rFonts w:ascii="MinionPro-Regular" w:hAnsi="MinionPro-Regular" w:cs="MinionPro-Regular"/>
          <w:noProof/>
          <w:szCs w:val="28"/>
        </w:rPr>
        <w:t xml:space="preserve"> </w:t>
      </w:r>
    </w:p>
    <w:p w14:paraId="4C500362" w14:textId="77777777" w:rsidR="00337FF1" w:rsidRPr="00B801A7" w:rsidRDefault="00337FF1" w:rsidP="00337FF1">
      <w:pPr>
        <w:pStyle w:val="Normlnweb"/>
        <w:spacing w:before="0" w:beforeAutospacing="0"/>
        <w:jc w:val="both"/>
        <w:rPr>
          <w:rFonts w:ascii="MinionPro-Regular" w:hAnsi="MinionPro-Regular" w:cs="MinionPro-Regular"/>
          <w:noProof/>
          <w:szCs w:val="28"/>
        </w:rPr>
      </w:pPr>
    </w:p>
    <w:p w14:paraId="349E9940" w14:textId="77777777" w:rsidR="00445217" w:rsidRPr="00B801A7" w:rsidRDefault="00445217" w:rsidP="00337FF1">
      <w:pPr>
        <w:pStyle w:val="c-perex"/>
        <w:shd w:val="clear" w:color="auto" w:fill="FFFFFF"/>
        <w:spacing w:before="0" w:beforeAutospacing="0" w:after="0" w:afterAutospacing="0"/>
        <w:jc w:val="both"/>
        <w:rPr>
          <w:rFonts w:ascii="GillSansMTPro-Bold" w:hAnsi="GillSansMTPro-Bold"/>
          <w:i/>
          <w:iCs/>
          <w:color w:val="0C2340"/>
          <w:sz w:val="20"/>
        </w:rPr>
      </w:pPr>
      <w:r w:rsidRPr="00B801A7">
        <w:rPr>
          <w:rFonts w:ascii="GillSansMTPro-Bold" w:hAnsi="GillSansMTPro-Bold"/>
          <w:i/>
          <w:iCs/>
          <w:color w:val="0C2340"/>
          <w:sz w:val="20"/>
        </w:rPr>
        <w:t>Cílem společnosti Trikaya je budovat inovativní projekty, které nabídnou klientům nejen vysokou kvalitu, ale i standardy běžné v ostatních vyspělých státech světa.</w:t>
      </w:r>
    </w:p>
    <w:p w14:paraId="4369ED23" w14:textId="77777777" w:rsidR="00C05530" w:rsidRPr="00B801A7" w:rsidRDefault="00C05530" w:rsidP="00337FF1">
      <w:pPr>
        <w:jc w:val="both"/>
        <w:rPr>
          <w:sz w:val="18"/>
        </w:rPr>
      </w:pPr>
    </w:p>
    <w:p w14:paraId="51BB3D18" w14:textId="77777777" w:rsidR="00337FF1" w:rsidRDefault="00337FF1" w:rsidP="00337FF1">
      <w:pPr>
        <w:jc w:val="both"/>
        <w:rPr>
          <w:sz w:val="18"/>
        </w:rPr>
      </w:pPr>
      <w:r>
        <w:rPr>
          <w:sz w:val="18"/>
        </w:rPr>
        <w:br w:type="page"/>
      </w:r>
    </w:p>
    <w:p w14:paraId="17239258" w14:textId="77777777" w:rsidR="00445217" w:rsidRPr="00B801A7" w:rsidRDefault="00445217">
      <w:pPr>
        <w:rPr>
          <w:sz w:val="18"/>
        </w:rPr>
      </w:pPr>
    </w:p>
    <w:p w14:paraId="4AB1FE87" w14:textId="77777777" w:rsidR="00280C24" w:rsidRPr="00B801A7" w:rsidRDefault="00E4511E">
      <w:pPr>
        <w:rPr>
          <w:rFonts w:ascii="MinionPro-Regular" w:hAnsi="MinionPro-Regular" w:cs="MinionPro-Regular"/>
          <w:b/>
          <w:sz w:val="28"/>
          <w:szCs w:val="32"/>
        </w:rPr>
      </w:pPr>
      <w:r w:rsidRPr="00B801A7">
        <w:rPr>
          <w:rFonts w:ascii="MinionPro-Regular" w:hAnsi="MinionPro-Regular" w:cs="MinionPro-Regular"/>
          <w:b/>
          <w:noProof/>
          <w:sz w:val="28"/>
          <w:szCs w:val="32"/>
          <w:lang w:eastAsia="cs-CZ"/>
        </w:rPr>
        <w:drawing>
          <wp:inline distT="0" distB="0" distL="0" distR="0" wp14:anchorId="58F6B716" wp14:editId="0BDA9E83">
            <wp:extent cx="525852" cy="628650"/>
            <wp:effectExtent l="0" t="0" r="762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61" cy="633083"/>
                    </a:xfrm>
                    <a:prstGeom prst="rect">
                      <a:avLst/>
                    </a:prstGeom>
                    <a:noFill/>
                    <a:ln>
                      <a:noFill/>
                    </a:ln>
                  </pic:spPr>
                </pic:pic>
              </a:graphicData>
            </a:graphic>
          </wp:inline>
        </w:drawing>
      </w:r>
      <w:r w:rsidR="00280C24" w:rsidRPr="00BA2D77">
        <w:rPr>
          <w:rFonts w:ascii="Gill Sans MT" w:hAnsi="Gill Sans MT" w:cs="MinionPro-Regular"/>
          <w:b/>
          <w:sz w:val="28"/>
          <w:szCs w:val="32"/>
        </w:rPr>
        <w:t>Historie společnosti</w:t>
      </w:r>
    </w:p>
    <w:p w14:paraId="297E629A" w14:textId="77777777" w:rsidR="00711084" w:rsidRPr="00B801A7" w:rsidRDefault="00711084" w:rsidP="00711084">
      <w:pPr>
        <w:rPr>
          <w:rFonts w:ascii="GillSansMTPro-Book" w:eastAsia="Times New Roman" w:hAnsi="GillSansMTPro-Book" w:cs="Times New Roman"/>
          <w:color w:val="000000"/>
          <w:sz w:val="20"/>
          <w:szCs w:val="24"/>
          <w:lang w:eastAsia="cs-CZ"/>
        </w:rPr>
      </w:pPr>
    </w:p>
    <w:p w14:paraId="70997473"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2010 – založení společnosti Trikaya jako dceřiné společnosti mezinárodní skupiny firem podnikajících ve financích a nemovitostech. Původní mateřská společnost Trikaya Asset Management byla registrována v Lucembursku a poskytla finanční zdroje pro první projekty realizované v České republice.</w:t>
      </w:r>
    </w:p>
    <w:p w14:paraId="4A155D0F"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2010-2011 - První realizovaný projekt Rezidence Erasmus ve spolupráci s Vysokým učením technickým v Brně. Rezidence Erasmus představovala nový vyšší standard bydlení v centru Brna. Moderní dům s 68 byty disponoval nejen kvalitním vybavením, ale také vlastní recepcí, která nabízela řadu služeb obyvatelům domu. Úspěšné dokončení projektu Erasmus bylo prvním indikátorem budoucího úspěchu společnosti.</w:t>
      </w:r>
    </w:p>
    <w:p w14:paraId="309FD6E7"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2012-2013 - Společnost získala do svého portfolia rozsáhlé území bývalé továrny </w:t>
      </w:r>
      <w:proofErr w:type="spellStart"/>
      <w:r w:rsidRPr="00B801A7">
        <w:rPr>
          <w:rFonts w:ascii="GillSansMTPro-Book" w:eastAsia="Times New Roman" w:hAnsi="GillSansMTPro-Book" w:cs="Times New Roman"/>
          <w:color w:val="000000"/>
          <w:sz w:val="20"/>
          <w:szCs w:val="24"/>
          <w:lang w:eastAsia="cs-CZ"/>
        </w:rPr>
        <w:t>Ergon</w:t>
      </w:r>
      <w:proofErr w:type="spellEnd"/>
      <w:r w:rsidRPr="00B801A7">
        <w:rPr>
          <w:rFonts w:ascii="GillSansMTPro-Book" w:eastAsia="Times New Roman" w:hAnsi="GillSansMTPro-Book" w:cs="Times New Roman"/>
          <w:color w:val="000000"/>
          <w:sz w:val="20"/>
          <w:szCs w:val="24"/>
          <w:lang w:eastAsia="cs-CZ"/>
        </w:rPr>
        <w:t xml:space="preserve"> v Brně-Maloměřicích, bývalou továrnu UP závodů v Brně – Králově Poli a později také poslední volnou stavební parcelu v lukrativní brněnské Masarykově čtvrti.</w:t>
      </w:r>
    </w:p>
    <w:p w14:paraId="7F041635"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2015 - Společnost Trikaya Asset Management a.s. se stala samostatnou mateřskou společností celé finanční skupiny a osamostatnila se od původních zahraničních investorů.  Celková transformace společnosti otevřela možnosti novým  formám financování investičních projektů. Skupina umožnila </w:t>
      </w:r>
      <w:proofErr w:type="spellStart"/>
      <w:r w:rsidRPr="00B801A7">
        <w:rPr>
          <w:rFonts w:ascii="GillSansMTPro-Book" w:eastAsia="Times New Roman" w:hAnsi="GillSansMTPro-Book" w:cs="Times New Roman"/>
          <w:color w:val="000000"/>
          <w:sz w:val="20"/>
          <w:szCs w:val="24"/>
          <w:lang w:eastAsia="cs-CZ"/>
        </w:rPr>
        <w:t>spoluinvestování</w:t>
      </w:r>
      <w:proofErr w:type="spellEnd"/>
      <w:r w:rsidRPr="00B801A7">
        <w:rPr>
          <w:rFonts w:ascii="GillSansMTPro-Book" w:eastAsia="Times New Roman" w:hAnsi="GillSansMTPro-Book" w:cs="Times New Roman"/>
          <w:color w:val="000000"/>
          <w:sz w:val="20"/>
          <w:szCs w:val="24"/>
          <w:lang w:eastAsia="cs-CZ"/>
        </w:rPr>
        <w:t xml:space="preserve"> svých aktivit také menším investorům a ve stejném roce vydala první emisi investičních dluhopisů. </w:t>
      </w:r>
    </w:p>
    <w:p w14:paraId="5AD4FB98"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2015 – Společnost se stala jedním ze zakládajících členů Asociace brněnských architektů a stavitelů, která je aktivním partnerem města Brna při řešení problémů bytové výstavby ve městě.</w:t>
      </w:r>
    </w:p>
    <w:p w14:paraId="37C4D84D"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2015 – Bytový dům Ponavia rezidence se stal projektem roku v kategorii Hodnocení architektů v soutěži Realitní projekt roku.</w:t>
      </w:r>
    </w:p>
    <w:p w14:paraId="15AAD2E6"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2016 - První realizovaný projekt Ponavia rezidence na místě bývalého brownfieldu v Králově Poli. V první etapě revitalizace této lokality vznikl moderní bytový dům se 70 byty. Inovativní systém zdění pomocí vápenopískových cihel a kvalitní projektování objektu umožnilo dosažení energetické třídy A </w:t>
      </w:r>
      <w:proofErr w:type="spellStart"/>
      <w:r w:rsidRPr="00B801A7">
        <w:rPr>
          <w:rFonts w:ascii="GillSansMTPro-Book" w:eastAsia="Times New Roman" w:hAnsi="GillSansMTPro-Book" w:cs="Times New Roman"/>
          <w:color w:val="000000"/>
          <w:sz w:val="20"/>
          <w:szCs w:val="24"/>
          <w:lang w:eastAsia="cs-CZ"/>
        </w:rPr>
        <w:t>a</w:t>
      </w:r>
      <w:proofErr w:type="spellEnd"/>
      <w:r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Ponavia</w:t>
      </w:r>
      <w:proofErr w:type="spellEnd"/>
      <w:r w:rsidRPr="00B801A7">
        <w:rPr>
          <w:rFonts w:ascii="GillSansMTPro-Book" w:eastAsia="Times New Roman" w:hAnsi="GillSansMTPro-Book" w:cs="Times New Roman"/>
          <w:color w:val="000000"/>
          <w:sz w:val="20"/>
          <w:szCs w:val="24"/>
          <w:lang w:eastAsia="cs-CZ"/>
        </w:rPr>
        <w:t xml:space="preserve"> rezidence se stala prvním projektem obdobného rozsahu s tímto energetickým hodnocením v Brně. Projekt měl také komerční úspěch a všechny byty byly prodány již tři měsíce před kolaudací na konci roku 2016. </w:t>
      </w:r>
    </w:p>
    <w:p w14:paraId="55697BA0"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2017 – Odkoupen projekt výstavby prémiové administrativní budovy </w:t>
      </w:r>
      <w:proofErr w:type="spellStart"/>
      <w:r w:rsidRPr="00B801A7">
        <w:rPr>
          <w:rFonts w:ascii="GillSansMTPro-Book" w:eastAsia="Times New Roman" w:hAnsi="GillSansMTPro-Book" w:cs="Times New Roman"/>
          <w:color w:val="000000"/>
          <w:sz w:val="20"/>
          <w:szCs w:val="24"/>
          <w:lang w:eastAsia="cs-CZ"/>
        </w:rPr>
        <w:t>Landmark</w:t>
      </w:r>
      <w:proofErr w:type="spellEnd"/>
      <w:r w:rsidRPr="00B801A7">
        <w:rPr>
          <w:rFonts w:ascii="GillSansMTPro-Book" w:eastAsia="Times New Roman" w:hAnsi="GillSansMTPro-Book" w:cs="Times New Roman"/>
          <w:color w:val="000000"/>
          <w:sz w:val="20"/>
          <w:szCs w:val="24"/>
          <w:lang w:eastAsia="cs-CZ"/>
        </w:rPr>
        <w:t xml:space="preserve"> Office </w:t>
      </w:r>
      <w:proofErr w:type="spellStart"/>
      <w:r w:rsidRPr="00B801A7">
        <w:rPr>
          <w:rFonts w:ascii="GillSansMTPro-Book" w:eastAsia="Times New Roman" w:hAnsi="GillSansMTPro-Book" w:cs="Times New Roman"/>
          <w:color w:val="000000"/>
          <w:sz w:val="20"/>
          <w:szCs w:val="24"/>
          <w:lang w:eastAsia="cs-CZ"/>
        </w:rPr>
        <w:t>Building</w:t>
      </w:r>
      <w:proofErr w:type="spellEnd"/>
      <w:r w:rsidRPr="00B801A7">
        <w:rPr>
          <w:rFonts w:ascii="GillSansMTPro-Book" w:eastAsia="Times New Roman" w:hAnsi="GillSansMTPro-Book" w:cs="Times New Roman"/>
          <w:color w:val="000000"/>
          <w:sz w:val="20"/>
          <w:szCs w:val="24"/>
          <w:lang w:eastAsia="cs-CZ"/>
        </w:rPr>
        <w:t xml:space="preserve">, který Trikaya projektovala společně se společností PSJ. </w:t>
      </w:r>
    </w:p>
    <w:p w14:paraId="4AB87A32"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2017 - Společnost získala území rozhodnutí na výstavbu exkluzivních bytových domů Neumanka v Masarykově čtvrti. Zároveň pokračuje projektování rozsáhlé výstavby v lokalitě Pod Hády. Brownfield po bývalé továrně </w:t>
      </w:r>
      <w:proofErr w:type="spellStart"/>
      <w:r w:rsidRPr="00B801A7">
        <w:rPr>
          <w:rFonts w:ascii="GillSansMTPro-Book" w:eastAsia="Times New Roman" w:hAnsi="GillSansMTPro-Book" w:cs="Times New Roman"/>
          <w:color w:val="000000"/>
          <w:sz w:val="20"/>
          <w:szCs w:val="24"/>
          <w:lang w:eastAsia="cs-CZ"/>
        </w:rPr>
        <w:t>Ergon</w:t>
      </w:r>
      <w:proofErr w:type="spellEnd"/>
      <w:r w:rsidRPr="00B801A7">
        <w:rPr>
          <w:rFonts w:ascii="GillSansMTPro-Book" w:eastAsia="Times New Roman" w:hAnsi="GillSansMTPro-Book" w:cs="Times New Roman"/>
          <w:color w:val="000000"/>
          <w:sz w:val="20"/>
          <w:szCs w:val="24"/>
          <w:lang w:eastAsia="cs-CZ"/>
        </w:rPr>
        <w:t xml:space="preserve"> v  nejbližších letech nahradí až 400 bytů a rodinných domů.</w:t>
      </w:r>
    </w:p>
    <w:p w14:paraId="2234BE89"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2017 – společnost rozhodla o  diverzifikaci firemního portfolia a  realizovala nákup obchodního centra Řepy v Praze a nákup obchodního centra Futurum v Brně. Cílem těchto akvizic je jednak získat stabilní příjem z pronájmu nemovitostí, které jsou méně závislé na vývoji rezidenčního trhu, jednak uplatnit </w:t>
      </w:r>
      <w:proofErr w:type="spellStart"/>
      <w:r w:rsidRPr="00B801A7">
        <w:rPr>
          <w:rFonts w:ascii="GillSansMTPro-Book" w:eastAsia="Times New Roman" w:hAnsi="GillSansMTPro-Book" w:cs="Times New Roman"/>
          <w:color w:val="000000"/>
          <w:sz w:val="20"/>
          <w:szCs w:val="24"/>
          <w:lang w:eastAsia="cs-CZ"/>
        </w:rPr>
        <w:t>know</w:t>
      </w:r>
      <w:proofErr w:type="spellEnd"/>
      <w:r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how</w:t>
      </w:r>
      <w:proofErr w:type="spellEnd"/>
      <w:r w:rsidRPr="00B801A7">
        <w:rPr>
          <w:rFonts w:ascii="GillSansMTPro-Book" w:eastAsia="Times New Roman" w:hAnsi="GillSansMTPro-Book" w:cs="Times New Roman"/>
          <w:color w:val="000000"/>
          <w:sz w:val="20"/>
          <w:szCs w:val="24"/>
          <w:lang w:eastAsia="cs-CZ"/>
        </w:rPr>
        <w:t xml:space="preserve"> developerské společnosti a realizovat přestavbu a rozvoj těchto starších nákupních center.</w:t>
      </w:r>
    </w:p>
    <w:p w14:paraId="5C7E5699"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2018 - Probíhá výstavba druhé etapy projektu Ponavia II čítající 110 bytových jednotek.</w:t>
      </w:r>
    </w:p>
    <w:p w14:paraId="75CD1AB3" w14:textId="77777777" w:rsidR="00711084" w:rsidRPr="00B801A7" w:rsidRDefault="00711084" w:rsidP="00711084">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2019 - Za posledních pět let se společnost rozrostla z původních 15 zaměstnanců na více než dvojnásobek.</w:t>
      </w:r>
    </w:p>
    <w:p w14:paraId="58862D2D" w14:textId="77777777" w:rsidR="00337FF1" w:rsidRDefault="00337FF1">
      <w:pPr>
        <w:rPr>
          <w:rFonts w:ascii="GillSansMTPro-Book" w:eastAsia="Times New Roman" w:hAnsi="GillSansMTPro-Book" w:cs="Times New Roman"/>
          <w:color w:val="000000"/>
          <w:sz w:val="20"/>
          <w:szCs w:val="24"/>
          <w:lang w:eastAsia="cs-CZ"/>
        </w:rPr>
      </w:pPr>
      <w:r>
        <w:rPr>
          <w:rFonts w:ascii="GillSansMTPro-Book" w:eastAsia="Times New Roman" w:hAnsi="GillSansMTPro-Book" w:cs="Times New Roman"/>
          <w:color w:val="000000"/>
          <w:sz w:val="20"/>
          <w:szCs w:val="24"/>
          <w:lang w:eastAsia="cs-CZ"/>
        </w:rPr>
        <w:br w:type="page"/>
      </w:r>
    </w:p>
    <w:p w14:paraId="2E8003C5" w14:textId="77777777" w:rsidR="00711084" w:rsidRPr="00B801A7" w:rsidRDefault="00711084" w:rsidP="00711084">
      <w:pPr>
        <w:rPr>
          <w:rFonts w:ascii="GillSansMTPro-Book" w:eastAsia="Times New Roman" w:hAnsi="GillSansMTPro-Book" w:cs="Times New Roman"/>
          <w:color w:val="000000"/>
          <w:sz w:val="20"/>
          <w:szCs w:val="24"/>
          <w:lang w:eastAsia="cs-CZ"/>
        </w:rPr>
      </w:pPr>
    </w:p>
    <w:p w14:paraId="001D700A" w14:textId="77777777" w:rsidR="00D01FF2" w:rsidRPr="00B801A7" w:rsidRDefault="00E4511E" w:rsidP="00711084">
      <w:pPr>
        <w:rPr>
          <w:rFonts w:ascii="MinionPro-Regular" w:hAnsi="MinionPro-Regular" w:cs="MinionPro-Regular"/>
          <w:b/>
          <w:sz w:val="28"/>
          <w:szCs w:val="32"/>
        </w:rPr>
      </w:pPr>
      <w:r w:rsidRPr="00B801A7">
        <w:rPr>
          <w:rFonts w:ascii="MinionPro-Regular" w:hAnsi="MinionPro-Regular" w:cs="MinionPro-Regular"/>
          <w:b/>
          <w:noProof/>
          <w:sz w:val="28"/>
          <w:szCs w:val="32"/>
          <w:lang w:eastAsia="cs-CZ"/>
        </w:rPr>
        <w:drawing>
          <wp:inline distT="0" distB="0" distL="0" distR="0" wp14:anchorId="5CFFC10F" wp14:editId="5A9E4280">
            <wp:extent cx="525852" cy="628650"/>
            <wp:effectExtent l="0" t="0" r="762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61" cy="633083"/>
                    </a:xfrm>
                    <a:prstGeom prst="rect">
                      <a:avLst/>
                    </a:prstGeom>
                    <a:noFill/>
                    <a:ln>
                      <a:noFill/>
                    </a:ln>
                  </pic:spPr>
                </pic:pic>
              </a:graphicData>
            </a:graphic>
          </wp:inline>
        </w:drawing>
      </w:r>
      <w:r w:rsidR="00F42DBC" w:rsidRPr="00BA2D77">
        <w:rPr>
          <w:rFonts w:ascii="Gill Sans MT" w:hAnsi="Gill Sans MT" w:cs="MinionPro-Regular"/>
          <w:b/>
          <w:sz w:val="28"/>
          <w:szCs w:val="32"/>
        </w:rPr>
        <w:t>Naše</w:t>
      </w:r>
      <w:r w:rsidR="00D01FF2" w:rsidRPr="00BA2D77">
        <w:rPr>
          <w:rFonts w:ascii="Gill Sans MT" w:hAnsi="Gill Sans MT" w:cs="MinionPro-Regular"/>
          <w:b/>
          <w:sz w:val="28"/>
          <w:szCs w:val="32"/>
        </w:rPr>
        <w:t xml:space="preserve"> projekty</w:t>
      </w:r>
    </w:p>
    <w:p w14:paraId="045FF073" w14:textId="77777777" w:rsidR="00E4511E" w:rsidRPr="00B801A7" w:rsidRDefault="00E4511E" w:rsidP="00D01FF2">
      <w:pPr>
        <w:rPr>
          <w:rFonts w:ascii="MinionPro-Regular" w:hAnsi="MinionPro-Regular" w:cs="MinionPro-Regular"/>
          <w:sz w:val="24"/>
          <w:szCs w:val="28"/>
        </w:rPr>
      </w:pPr>
      <w:r w:rsidRPr="00B801A7">
        <w:rPr>
          <w:rFonts w:ascii="MinionPro-Regular" w:hAnsi="MinionPro-Regular" w:cs="MinionPro-Regular"/>
          <w:b/>
          <w:noProof/>
          <w:sz w:val="28"/>
          <w:szCs w:val="32"/>
          <w:lang w:eastAsia="cs-CZ"/>
        </w:rPr>
        <w:drawing>
          <wp:inline distT="0" distB="0" distL="0" distR="0" wp14:anchorId="046A117A" wp14:editId="742D3B27">
            <wp:extent cx="5760720" cy="91376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913765"/>
                    </a:xfrm>
                    <a:prstGeom prst="rect">
                      <a:avLst/>
                    </a:prstGeom>
                    <a:noFill/>
                    <a:ln>
                      <a:noFill/>
                    </a:ln>
                  </pic:spPr>
                </pic:pic>
              </a:graphicData>
            </a:graphic>
          </wp:inline>
        </w:drawing>
      </w:r>
    </w:p>
    <w:p w14:paraId="6F9823D3" w14:textId="77777777" w:rsidR="00D01FF2" w:rsidRPr="00337FF1" w:rsidRDefault="00D01FF2" w:rsidP="00D01FF2">
      <w:pPr>
        <w:rPr>
          <w:rFonts w:ascii="Gill Sans MT" w:hAnsi="Gill Sans MT" w:cs="MinionPro-Regular"/>
          <w:b/>
          <w:sz w:val="24"/>
          <w:szCs w:val="28"/>
        </w:rPr>
      </w:pPr>
      <w:r w:rsidRPr="00337FF1">
        <w:rPr>
          <w:rFonts w:ascii="Gill Sans MT" w:hAnsi="Gill Sans MT" w:cs="MinionPro-Regular"/>
          <w:b/>
          <w:sz w:val="24"/>
          <w:szCs w:val="28"/>
        </w:rPr>
        <w:t xml:space="preserve">Rezidence Erasmus </w:t>
      </w:r>
    </w:p>
    <w:p w14:paraId="3AA338C5" w14:textId="77777777" w:rsidR="00925E60" w:rsidRPr="00B801A7" w:rsidRDefault="00925E60" w:rsidP="00925E60">
      <w:pPr>
        <w:rPr>
          <w:rFonts w:ascii="MinionPro-Regular" w:hAnsi="MinionPro-Regular" w:cs="MinionPro-Regular"/>
          <w:sz w:val="24"/>
          <w:szCs w:val="28"/>
        </w:rPr>
      </w:pPr>
      <w:r w:rsidRPr="00B801A7">
        <w:rPr>
          <w:rFonts w:ascii="GillSansMTPro-Book" w:eastAsia="Times New Roman" w:hAnsi="GillSansMTPro-Book" w:cs="Times New Roman"/>
          <w:color w:val="000000"/>
          <w:sz w:val="20"/>
          <w:szCs w:val="24"/>
          <w:lang w:eastAsia="cs-CZ"/>
        </w:rPr>
        <w:t>Rezidence Erasmus je moderní bytový komplex, skládající se z deseti nadzemních a jednoho podzemního podlaží. Součástí projektu je také soukromá terasa se zelení a grilovacím koutem. Obyvatelé domu pohodlně zaparkují v podzemí projektu.</w:t>
      </w:r>
    </w:p>
    <w:p w14:paraId="22C5AC78" w14:textId="77777777" w:rsidR="00925E60" w:rsidRPr="00B801A7" w:rsidRDefault="00925E60" w:rsidP="00925E6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Výstavba projektu začala roce 2010 a kolaudace proběhla v listopadu 2011.</w:t>
      </w:r>
    </w:p>
    <w:p w14:paraId="14763556" w14:textId="23BA48B2" w:rsidR="00925E60"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Počet bytů: 78</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Počet parkovacích stání: 96</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Celková bytová plocha: 4959,2 m2</w:t>
      </w:r>
      <w:r w:rsidR="00BA2D77">
        <w:rPr>
          <w:rFonts w:ascii="GillSansMTPro-Book" w:eastAsia="Times New Roman" w:hAnsi="GillSansMTPro-Book" w:cs="Times New Roman"/>
          <w:color w:val="000000"/>
          <w:sz w:val="20"/>
          <w:szCs w:val="24"/>
          <w:lang w:eastAsia="cs-CZ"/>
        </w:rPr>
        <w:br/>
      </w:r>
      <w:r w:rsidR="006A1457">
        <w:rPr>
          <w:rFonts w:ascii="GillSansMTPro-Book" w:eastAsia="Times New Roman" w:hAnsi="GillSansMTPro-Book" w:cs="Times New Roman"/>
          <w:color w:val="000000"/>
          <w:sz w:val="20"/>
          <w:szCs w:val="24"/>
          <w:lang w:eastAsia="cs-CZ"/>
        </w:rPr>
        <w:t>Kolaudace: 11/2011</w:t>
      </w:r>
      <w:r w:rsidR="00BA2D77">
        <w:rPr>
          <w:rFonts w:ascii="GillSansMTPro-Book" w:eastAsia="Times New Roman" w:hAnsi="GillSansMTPro-Book" w:cs="Times New Roman"/>
          <w:color w:val="000000"/>
          <w:sz w:val="20"/>
          <w:szCs w:val="24"/>
          <w:lang w:eastAsia="cs-CZ"/>
        </w:rPr>
        <w:br/>
      </w:r>
    </w:p>
    <w:p w14:paraId="15E8F17F" w14:textId="77777777" w:rsidR="00337FF1" w:rsidRPr="00B801A7" w:rsidRDefault="00337FF1" w:rsidP="005F23BE">
      <w:pPr>
        <w:rPr>
          <w:rFonts w:ascii="GillSansMTPro-Book" w:eastAsia="Times New Roman" w:hAnsi="GillSansMTPro-Book" w:cs="Times New Roman"/>
          <w:color w:val="000000"/>
          <w:sz w:val="20"/>
          <w:szCs w:val="24"/>
          <w:lang w:eastAsia="cs-CZ"/>
        </w:rPr>
      </w:pPr>
    </w:p>
    <w:p w14:paraId="24855308" w14:textId="77777777" w:rsidR="005F23BE" w:rsidRPr="00B801A7" w:rsidRDefault="005F23BE" w:rsidP="005F23BE">
      <w:pPr>
        <w:rPr>
          <w:rFonts w:ascii="GillSansMTPro-Book" w:eastAsia="Times New Roman" w:hAnsi="GillSansMTPro-Book" w:cs="Times New Roman"/>
          <w:color w:val="000000"/>
          <w:sz w:val="20"/>
          <w:szCs w:val="24"/>
          <w:lang w:eastAsia="cs-CZ"/>
        </w:rPr>
      </w:pPr>
    </w:p>
    <w:p w14:paraId="29CF0EBB" w14:textId="77777777" w:rsidR="00B61F74" w:rsidRPr="00337FF1" w:rsidRDefault="00D01FF2" w:rsidP="00D01FF2">
      <w:pPr>
        <w:rPr>
          <w:rFonts w:ascii="Gill Sans MT" w:hAnsi="Gill Sans MT" w:cs="MinionPro-Regular"/>
          <w:b/>
          <w:sz w:val="24"/>
          <w:szCs w:val="28"/>
        </w:rPr>
      </w:pPr>
      <w:r w:rsidRPr="00337FF1">
        <w:rPr>
          <w:rFonts w:ascii="Gill Sans MT" w:hAnsi="Gill Sans MT" w:cs="MinionPro-Regular"/>
          <w:b/>
          <w:sz w:val="24"/>
          <w:szCs w:val="28"/>
        </w:rPr>
        <w:t>Ponavia rezidence</w:t>
      </w:r>
    </w:p>
    <w:p w14:paraId="0774F7F3" w14:textId="77777777"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Ponavia rezidence nabídla zájemcům o nové bydlení 80 bytů v blízkosti centra Brna – na rohu ulic U Červeného mlýna a Staňkova. Namísto zchátralé a opuštěné továrny vzniklo nové bydlení s podzemním parkováním a zelení ve vnitrobloku. V bytovém domě jsou jednopokojové až čtyřpokojové dispozice. Novostavba s šesti nadzemními podlažími má tři samostatné vchody s prostornými vstupními halami. V přízemí se nachází také místnosti pro kočárky a obchodní prostory směřující do ulice. Jižní směr obytných místností jednotlivých bytů zajišťuje dostatek slunečního svitu. Každý byt má terasu, balkon, či prostornou předzahrádku, o kterou se stará automatické zavlažování.</w:t>
      </w:r>
    </w:p>
    <w:p w14:paraId="2D58DADA" w14:textId="77777777"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Celá novostavba je navržena v nejvyšším energetickém standardu a splňuje přísné limity hodnocení třídy A. Nízkoenergetické bydlení vám nabízí pohodlí i vysokou finanční úsporu. Bytový dům Ponavia rezidence se stal projektem roku 2015 v kategorii Hodnocení architektů.</w:t>
      </w:r>
    </w:p>
    <w:p w14:paraId="44D0B22A" w14:textId="73EF0596"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Počet bytů: 80</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Počet parkovacích stání: 84</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Celková bytová plocha: 4</w:t>
      </w:r>
      <w:r w:rsidR="00BA2D77">
        <w:rPr>
          <w:rFonts w:ascii="GillSansMTPro-Book" w:eastAsia="Times New Roman" w:hAnsi="GillSansMTPro-Book" w:cs="Times New Roman"/>
          <w:color w:val="000000"/>
          <w:sz w:val="20"/>
          <w:szCs w:val="24"/>
          <w:lang w:eastAsia="cs-CZ"/>
        </w:rPr>
        <w:t xml:space="preserve"> </w:t>
      </w:r>
      <w:r w:rsidRPr="00B801A7">
        <w:rPr>
          <w:rFonts w:ascii="GillSansMTPro-Book" w:eastAsia="Times New Roman" w:hAnsi="GillSansMTPro-Book" w:cs="Times New Roman"/>
          <w:color w:val="000000"/>
          <w:sz w:val="20"/>
          <w:szCs w:val="24"/>
          <w:lang w:eastAsia="cs-CZ"/>
        </w:rPr>
        <w:t>6</w:t>
      </w:r>
      <w:r w:rsidR="003C7108">
        <w:rPr>
          <w:rFonts w:ascii="GillSansMTPro-Book" w:eastAsia="Times New Roman" w:hAnsi="GillSansMTPro-Book" w:cs="Times New Roman"/>
          <w:color w:val="000000"/>
          <w:sz w:val="20"/>
          <w:szCs w:val="24"/>
          <w:lang w:eastAsia="cs-CZ"/>
        </w:rPr>
        <w:t>28</w:t>
      </w:r>
      <w:r w:rsidRPr="00B801A7">
        <w:rPr>
          <w:rFonts w:ascii="GillSansMTPro-Book" w:eastAsia="Times New Roman" w:hAnsi="GillSansMTPro-Book" w:cs="Times New Roman"/>
          <w:color w:val="000000"/>
          <w:sz w:val="20"/>
          <w:szCs w:val="24"/>
          <w:lang w:eastAsia="cs-CZ"/>
        </w:rPr>
        <w:t xml:space="preserve"> m</w:t>
      </w:r>
      <w:r w:rsidRPr="00BA2D77">
        <w:rPr>
          <w:rFonts w:ascii="GillSansMTPro-Book" w:eastAsia="Times New Roman" w:hAnsi="GillSansMTPro-Book" w:cs="Times New Roman"/>
          <w:color w:val="000000"/>
          <w:sz w:val="20"/>
          <w:szCs w:val="24"/>
          <w:vertAlign w:val="superscript"/>
          <w:lang w:eastAsia="cs-CZ"/>
        </w:rPr>
        <w:t>2</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Kolaudace: 12/2016</w:t>
      </w:r>
    </w:p>
    <w:p w14:paraId="154FCE5A" w14:textId="77777777" w:rsidR="00337FF1" w:rsidRDefault="00337FF1" w:rsidP="00D01FF2">
      <w:pPr>
        <w:rPr>
          <w:rFonts w:ascii="MinionPro-Regular" w:hAnsi="MinionPro-Regular" w:cs="MinionPro-Regular"/>
          <w:sz w:val="24"/>
          <w:szCs w:val="28"/>
        </w:rPr>
      </w:pPr>
    </w:p>
    <w:p w14:paraId="31AC050C" w14:textId="77777777" w:rsidR="00337FF1" w:rsidRPr="00B801A7" w:rsidRDefault="00337FF1" w:rsidP="00D01FF2">
      <w:pPr>
        <w:rPr>
          <w:rFonts w:ascii="MinionPro-Regular" w:hAnsi="MinionPro-Regular" w:cs="MinionPro-Regular"/>
          <w:sz w:val="24"/>
          <w:szCs w:val="28"/>
        </w:rPr>
      </w:pPr>
    </w:p>
    <w:p w14:paraId="2F4A7999" w14:textId="77777777" w:rsidR="00D01FF2" w:rsidRPr="00337FF1" w:rsidRDefault="00D01FF2" w:rsidP="00D01FF2">
      <w:pPr>
        <w:rPr>
          <w:rFonts w:ascii="Gill Sans MT" w:eastAsia="Times New Roman" w:hAnsi="Gill Sans MT" w:cs="Times New Roman"/>
          <w:b/>
          <w:color w:val="000000"/>
          <w:sz w:val="20"/>
          <w:szCs w:val="24"/>
          <w:lang w:eastAsia="cs-CZ"/>
        </w:rPr>
      </w:pPr>
      <w:r w:rsidRPr="00337FF1">
        <w:rPr>
          <w:rFonts w:ascii="Gill Sans MT" w:hAnsi="Gill Sans MT" w:cs="MinionPro-Regular"/>
          <w:b/>
          <w:sz w:val="24"/>
          <w:szCs w:val="28"/>
        </w:rPr>
        <w:t>Ponavia rezidence II</w:t>
      </w:r>
    </w:p>
    <w:p w14:paraId="5727AD0F" w14:textId="77777777"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Ponavia rezidence II navazuje na velmi úspěšnou první etapu, která byla vyprodána již před kolaudací. V blízkosti centra Brna, na rohu ulic U Červeného mlýna a Střední, vzniká nové bydlení se 104 novými byty o dispozicích 1 + </w:t>
      </w:r>
      <w:proofErr w:type="spellStart"/>
      <w:r w:rsidRPr="00B801A7">
        <w:rPr>
          <w:rFonts w:ascii="GillSansMTPro-Book" w:eastAsia="Times New Roman" w:hAnsi="GillSansMTPro-Book" w:cs="Times New Roman"/>
          <w:color w:val="000000"/>
          <w:sz w:val="20"/>
          <w:szCs w:val="24"/>
          <w:lang w:eastAsia="cs-CZ"/>
        </w:rPr>
        <w:t>kk</w:t>
      </w:r>
      <w:proofErr w:type="spellEnd"/>
      <w:r w:rsidRPr="00B801A7">
        <w:rPr>
          <w:rFonts w:ascii="GillSansMTPro-Book" w:eastAsia="Times New Roman" w:hAnsi="GillSansMTPro-Book" w:cs="Times New Roman"/>
          <w:color w:val="000000"/>
          <w:sz w:val="20"/>
          <w:szCs w:val="24"/>
          <w:lang w:eastAsia="cs-CZ"/>
        </w:rPr>
        <w:t xml:space="preserve"> až 4 + </w:t>
      </w:r>
      <w:proofErr w:type="spellStart"/>
      <w:r w:rsidRPr="00B801A7">
        <w:rPr>
          <w:rFonts w:ascii="GillSansMTPro-Book" w:eastAsia="Times New Roman" w:hAnsi="GillSansMTPro-Book" w:cs="Times New Roman"/>
          <w:color w:val="000000"/>
          <w:sz w:val="20"/>
          <w:szCs w:val="24"/>
          <w:lang w:eastAsia="cs-CZ"/>
        </w:rPr>
        <w:t>kk</w:t>
      </w:r>
      <w:proofErr w:type="spellEnd"/>
      <w:r w:rsidRPr="00B801A7">
        <w:rPr>
          <w:rFonts w:ascii="GillSansMTPro-Book" w:eastAsia="Times New Roman" w:hAnsi="GillSansMTPro-Book" w:cs="Times New Roman"/>
          <w:color w:val="000000"/>
          <w:sz w:val="20"/>
          <w:szCs w:val="24"/>
          <w:lang w:eastAsia="cs-CZ"/>
        </w:rPr>
        <w:t>. Ve dvou podzemních podlažích je budováno parkování, vnitroblok bude osázen zelení. Přízemí nabízí kromě bytových jednotek také obchodní prostory.</w:t>
      </w:r>
    </w:p>
    <w:p w14:paraId="2827076B" w14:textId="77777777"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Novostavba s osmi nadzemními podlažími má dva samostatné vchody s prostornými vstupními halami. V přízemí se nachází také místnosti pro kočárky. Každý byt má terasu nebo lodžii.</w:t>
      </w:r>
    </w:p>
    <w:p w14:paraId="7C546E15" w14:textId="77777777"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Projekt nabízí také zcela výjimečný produkt, tzv. </w:t>
      </w:r>
      <w:proofErr w:type="spellStart"/>
      <w:r w:rsidRPr="00B801A7">
        <w:rPr>
          <w:rFonts w:ascii="GillSansMTPro-Book" w:eastAsia="Times New Roman" w:hAnsi="GillSansMTPro-Book" w:cs="Times New Roman"/>
          <w:color w:val="000000"/>
          <w:sz w:val="20"/>
          <w:szCs w:val="24"/>
          <w:lang w:eastAsia="cs-CZ"/>
        </w:rPr>
        <w:t>townhousy</w:t>
      </w:r>
      <w:proofErr w:type="spellEnd"/>
      <w:r w:rsidRPr="00B801A7">
        <w:rPr>
          <w:rFonts w:ascii="GillSansMTPro-Book" w:eastAsia="Times New Roman" w:hAnsi="GillSansMTPro-Book" w:cs="Times New Roman"/>
          <w:color w:val="000000"/>
          <w:sz w:val="20"/>
          <w:szCs w:val="24"/>
          <w:lang w:eastAsia="cs-CZ"/>
        </w:rPr>
        <w:t>. Jde o bydlení v centru města, avšak s benefity rodinného domu.</w:t>
      </w:r>
    </w:p>
    <w:p w14:paraId="4E101024" w14:textId="77777777"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Při výstavbě jsou použity moderní vápenopískové cihly </w:t>
      </w:r>
      <w:proofErr w:type="spellStart"/>
      <w:r w:rsidRPr="00B801A7">
        <w:rPr>
          <w:rFonts w:ascii="GillSansMTPro-Book" w:eastAsia="Times New Roman" w:hAnsi="GillSansMTPro-Book" w:cs="Times New Roman"/>
          <w:color w:val="000000"/>
          <w:sz w:val="20"/>
          <w:szCs w:val="24"/>
          <w:lang w:eastAsia="cs-CZ"/>
        </w:rPr>
        <w:t>Kalksandstein</w:t>
      </w:r>
      <w:proofErr w:type="spellEnd"/>
      <w:r w:rsidRPr="00B801A7">
        <w:rPr>
          <w:rFonts w:ascii="GillSansMTPro-Book" w:eastAsia="Times New Roman" w:hAnsi="GillSansMTPro-Book" w:cs="Times New Roman"/>
          <w:color w:val="000000"/>
          <w:sz w:val="20"/>
          <w:szCs w:val="24"/>
          <w:lang w:eastAsia="cs-CZ"/>
        </w:rPr>
        <w:t>, které mají výborné tepelné a akustické vlastnosti. Také díky oknům s izolačními trojskly se může bytový dům pochlubit nízkou energetickou náročností tř. B.</w:t>
      </w:r>
    </w:p>
    <w:p w14:paraId="5948204D" w14:textId="77777777"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Lokalita, v níž se Ponavia rezidence nachází, má vynikající občanskou vybavenost a dostupnost do centra. Ve vzdálenosti několik minut chůze se nachází řada sportovišť – plavecký bazén, hokejové haly, fitness, tenisové kurty nebo park Lužánky. Autobusové a tramvajové zastávky v blízkosti zajišťují perfektní dopravní dostupnost.</w:t>
      </w:r>
    </w:p>
    <w:p w14:paraId="3F0C010A" w14:textId="77777777" w:rsidR="005F23BE" w:rsidRPr="00B801A7" w:rsidRDefault="005F23BE" w:rsidP="005F23BE">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Novostavba byla citlivě zasazena do okolní zástavby. Architektonický návrh z dílny kanceláře A69 architekti vytváří střídmý a funkční bytový dům s důrazem na užitek a pohodlí budoucích obyvatel.</w:t>
      </w:r>
    </w:p>
    <w:p w14:paraId="4A90B905" w14:textId="27EE95EA" w:rsidR="00337FF1" w:rsidRDefault="005F23BE" w:rsidP="00D01FF2">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Počet bytů: 1</w:t>
      </w:r>
      <w:r w:rsidR="006A1457">
        <w:rPr>
          <w:rFonts w:ascii="GillSansMTPro-Book" w:eastAsia="Times New Roman" w:hAnsi="GillSansMTPro-Book" w:cs="Times New Roman"/>
          <w:color w:val="000000"/>
          <w:sz w:val="20"/>
          <w:szCs w:val="24"/>
          <w:lang w:eastAsia="cs-CZ"/>
        </w:rPr>
        <w:t>04</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Počet parkovacích stání: 1</w:t>
      </w:r>
      <w:r w:rsidR="006A1457">
        <w:rPr>
          <w:rFonts w:ascii="GillSansMTPro-Book" w:eastAsia="Times New Roman" w:hAnsi="GillSansMTPro-Book" w:cs="Times New Roman"/>
          <w:color w:val="000000"/>
          <w:sz w:val="20"/>
          <w:szCs w:val="24"/>
          <w:lang w:eastAsia="cs-CZ"/>
        </w:rPr>
        <w:t>46</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Celková bytová plocha: 6</w:t>
      </w:r>
      <w:r w:rsidR="00BA2D77">
        <w:rPr>
          <w:rFonts w:ascii="GillSansMTPro-Book" w:eastAsia="Times New Roman" w:hAnsi="GillSansMTPro-Book" w:cs="Times New Roman"/>
          <w:color w:val="000000"/>
          <w:sz w:val="20"/>
          <w:szCs w:val="24"/>
          <w:lang w:eastAsia="cs-CZ"/>
        </w:rPr>
        <w:t xml:space="preserve"> </w:t>
      </w:r>
      <w:r w:rsidRPr="00B801A7">
        <w:rPr>
          <w:rFonts w:ascii="GillSansMTPro-Book" w:eastAsia="Times New Roman" w:hAnsi="GillSansMTPro-Book" w:cs="Times New Roman"/>
          <w:color w:val="000000"/>
          <w:sz w:val="20"/>
          <w:szCs w:val="24"/>
          <w:lang w:eastAsia="cs-CZ"/>
        </w:rPr>
        <w:t>9</w:t>
      </w:r>
      <w:r w:rsidR="003C7108">
        <w:rPr>
          <w:rFonts w:ascii="GillSansMTPro-Book" w:eastAsia="Times New Roman" w:hAnsi="GillSansMTPro-Book" w:cs="Times New Roman"/>
          <w:color w:val="000000"/>
          <w:sz w:val="20"/>
          <w:szCs w:val="24"/>
          <w:lang w:eastAsia="cs-CZ"/>
        </w:rPr>
        <w:t>18</w:t>
      </w:r>
      <w:r w:rsidRPr="00B801A7">
        <w:rPr>
          <w:rFonts w:ascii="GillSansMTPro-Book" w:eastAsia="Times New Roman" w:hAnsi="GillSansMTPro-Book" w:cs="Times New Roman"/>
          <w:color w:val="000000"/>
          <w:sz w:val="20"/>
          <w:szCs w:val="24"/>
          <w:lang w:eastAsia="cs-CZ"/>
        </w:rPr>
        <w:t xml:space="preserve"> m</w:t>
      </w:r>
      <w:r w:rsidRPr="00BA2D77">
        <w:rPr>
          <w:rFonts w:ascii="GillSansMTPro-Book" w:eastAsia="Times New Roman" w:hAnsi="GillSansMTPro-Book" w:cs="Times New Roman"/>
          <w:color w:val="000000"/>
          <w:sz w:val="20"/>
          <w:szCs w:val="24"/>
          <w:vertAlign w:val="superscript"/>
          <w:lang w:eastAsia="cs-CZ"/>
        </w:rPr>
        <w:t>2</w:t>
      </w:r>
      <w:r w:rsidR="00BA2D77">
        <w:rPr>
          <w:rFonts w:ascii="GillSansMTPro-Book" w:eastAsia="Times New Roman" w:hAnsi="GillSansMTPro-Book" w:cs="Times New Roman"/>
          <w:color w:val="000000"/>
          <w:sz w:val="20"/>
          <w:szCs w:val="24"/>
          <w:lang w:eastAsia="cs-CZ"/>
        </w:rPr>
        <w:br/>
      </w:r>
      <w:r w:rsidR="006A1457">
        <w:rPr>
          <w:rFonts w:ascii="GillSansMTPro-Book" w:eastAsia="Times New Roman" w:hAnsi="GillSansMTPro-Book" w:cs="Times New Roman"/>
          <w:color w:val="000000"/>
          <w:sz w:val="20"/>
          <w:szCs w:val="24"/>
          <w:lang w:eastAsia="cs-CZ"/>
        </w:rPr>
        <w:t>Kolaudace</w:t>
      </w:r>
      <w:r w:rsidRPr="00B801A7">
        <w:rPr>
          <w:rFonts w:ascii="GillSansMTPro-Book" w:eastAsia="Times New Roman" w:hAnsi="GillSansMTPro-Book" w:cs="Times New Roman"/>
          <w:color w:val="000000"/>
          <w:sz w:val="20"/>
          <w:szCs w:val="24"/>
          <w:lang w:eastAsia="cs-CZ"/>
        </w:rPr>
        <w:t>: 04/2020</w:t>
      </w:r>
    </w:p>
    <w:p w14:paraId="06FA0089" w14:textId="6CFDA3FD" w:rsidR="004C6B70" w:rsidRDefault="004C6B70" w:rsidP="00D01FF2">
      <w:pPr>
        <w:rPr>
          <w:rFonts w:ascii="GillSansMTPro-Book" w:eastAsia="Times New Roman" w:hAnsi="GillSansMTPro-Book" w:cs="Times New Roman"/>
          <w:color w:val="000000"/>
          <w:sz w:val="20"/>
          <w:szCs w:val="24"/>
          <w:lang w:eastAsia="cs-CZ"/>
        </w:rPr>
      </w:pPr>
    </w:p>
    <w:p w14:paraId="5989101A" w14:textId="7A3BA490" w:rsidR="00FE555D" w:rsidRDefault="00FE555D" w:rsidP="00D01FF2">
      <w:pPr>
        <w:rPr>
          <w:rFonts w:ascii="GillSansMTPro-Book" w:eastAsia="Times New Roman" w:hAnsi="GillSansMTPro-Book" w:cs="Times New Roman"/>
          <w:color w:val="000000"/>
          <w:sz w:val="20"/>
          <w:szCs w:val="24"/>
          <w:lang w:eastAsia="cs-CZ"/>
        </w:rPr>
      </w:pPr>
    </w:p>
    <w:p w14:paraId="5D251076" w14:textId="77777777" w:rsidR="00FE555D" w:rsidRDefault="00FE555D" w:rsidP="00D01FF2">
      <w:pPr>
        <w:rPr>
          <w:rFonts w:ascii="GillSansMTPro-Book" w:eastAsia="Times New Roman" w:hAnsi="GillSansMTPro-Book" w:cs="Times New Roman"/>
          <w:color w:val="000000"/>
          <w:sz w:val="20"/>
          <w:szCs w:val="24"/>
          <w:lang w:eastAsia="cs-CZ"/>
        </w:rPr>
      </w:pPr>
    </w:p>
    <w:p w14:paraId="5028B038" w14:textId="77777777" w:rsidR="004C6B70" w:rsidRPr="00337FF1" w:rsidRDefault="004C6B70" w:rsidP="004C6B70">
      <w:pPr>
        <w:rPr>
          <w:rFonts w:ascii="Gill Sans MT" w:eastAsia="Times New Roman" w:hAnsi="Gill Sans MT" w:cs="Times New Roman"/>
          <w:b/>
          <w:color w:val="000000"/>
          <w:sz w:val="20"/>
          <w:szCs w:val="24"/>
          <w:lang w:eastAsia="cs-CZ"/>
        </w:rPr>
      </w:pPr>
      <w:proofErr w:type="spellStart"/>
      <w:r w:rsidRPr="00337FF1">
        <w:rPr>
          <w:rFonts w:ascii="Gill Sans MT" w:hAnsi="Gill Sans MT" w:cs="MinionPro-Regular"/>
          <w:b/>
          <w:sz w:val="24"/>
          <w:szCs w:val="28"/>
        </w:rPr>
        <w:t>Ponavia</w:t>
      </w:r>
      <w:proofErr w:type="spellEnd"/>
      <w:r w:rsidRPr="00337FF1">
        <w:rPr>
          <w:rFonts w:ascii="Gill Sans MT" w:hAnsi="Gill Sans MT" w:cs="MinionPro-Regular"/>
          <w:b/>
          <w:sz w:val="24"/>
          <w:szCs w:val="28"/>
        </w:rPr>
        <w:t xml:space="preserve"> rezidence I</w:t>
      </w:r>
      <w:r>
        <w:rPr>
          <w:rFonts w:ascii="Gill Sans MT" w:hAnsi="Gill Sans MT" w:cs="MinionPro-Regular"/>
          <w:b/>
          <w:sz w:val="24"/>
          <w:szCs w:val="28"/>
        </w:rPr>
        <w:t>I</w:t>
      </w:r>
      <w:r w:rsidRPr="00337FF1">
        <w:rPr>
          <w:rFonts w:ascii="Gill Sans MT" w:hAnsi="Gill Sans MT" w:cs="MinionPro-Regular"/>
          <w:b/>
          <w:sz w:val="24"/>
          <w:szCs w:val="28"/>
        </w:rPr>
        <w:t>I</w:t>
      </w:r>
    </w:p>
    <w:p w14:paraId="43FD4137" w14:textId="77777777" w:rsidR="004C6B70" w:rsidRPr="00461163" w:rsidRDefault="004C6B70" w:rsidP="004C6B70">
      <w:pPr>
        <w:shd w:val="clear" w:color="auto" w:fill="FFFFFF"/>
        <w:spacing w:after="100" w:afterAutospacing="1" w:line="240" w:lineRule="auto"/>
        <w:rPr>
          <w:rFonts w:ascii="GillSansMTPro-Book" w:eastAsia="Times New Roman" w:hAnsi="GillSansMTPro-Book" w:cs="Times New Roman"/>
          <w:color w:val="000000"/>
          <w:sz w:val="20"/>
          <w:szCs w:val="24"/>
          <w:lang w:eastAsia="cs-CZ"/>
        </w:rPr>
      </w:pPr>
      <w:r w:rsidRPr="00461163">
        <w:rPr>
          <w:rFonts w:ascii="GillSansMTPro-Book" w:eastAsia="Times New Roman" w:hAnsi="GillSansMTPro-Book" w:cs="Times New Roman"/>
          <w:color w:val="000000"/>
          <w:sz w:val="20"/>
          <w:szCs w:val="24"/>
          <w:lang w:eastAsia="cs-CZ"/>
        </w:rPr>
        <w:t xml:space="preserve">Po velmi úspěšných dvou etapách nabídne </w:t>
      </w:r>
      <w:proofErr w:type="spellStart"/>
      <w:r w:rsidRPr="00461163">
        <w:rPr>
          <w:rFonts w:ascii="GillSansMTPro-Book" w:eastAsia="Times New Roman" w:hAnsi="GillSansMTPro-Book" w:cs="Times New Roman"/>
          <w:color w:val="000000"/>
          <w:sz w:val="20"/>
          <w:szCs w:val="24"/>
          <w:lang w:eastAsia="cs-CZ"/>
        </w:rPr>
        <w:t>Ponavia</w:t>
      </w:r>
      <w:proofErr w:type="spellEnd"/>
      <w:r w:rsidRPr="00461163">
        <w:rPr>
          <w:rFonts w:ascii="GillSansMTPro-Book" w:eastAsia="Times New Roman" w:hAnsi="GillSansMTPro-Book" w:cs="Times New Roman"/>
          <w:color w:val="000000"/>
          <w:sz w:val="20"/>
          <w:szCs w:val="24"/>
          <w:lang w:eastAsia="cs-CZ"/>
        </w:rPr>
        <w:t xml:space="preserve"> rezidence III dalších 72 nových bytů. V blízkosti centra Brna na ulici Střední pokračuje výstavba nového bydlení s podzemním parkováním a zelení ve vnitrobloku. V tomto bytovém domě naleznete jednopokojové až čtyřpokojové dispozice.</w:t>
      </w:r>
    </w:p>
    <w:p w14:paraId="65BBB1E5" w14:textId="77777777" w:rsidR="004C6B70" w:rsidRPr="00461163" w:rsidRDefault="004C6B70" w:rsidP="004C6B70">
      <w:pPr>
        <w:shd w:val="clear" w:color="auto" w:fill="FFFFFF"/>
        <w:spacing w:after="100" w:afterAutospacing="1" w:line="240" w:lineRule="auto"/>
        <w:rPr>
          <w:rFonts w:ascii="GillSansMTPro-Book" w:eastAsia="Times New Roman" w:hAnsi="GillSansMTPro-Book" w:cs="Times New Roman"/>
          <w:color w:val="000000"/>
          <w:sz w:val="20"/>
          <w:szCs w:val="24"/>
          <w:lang w:eastAsia="cs-CZ"/>
        </w:rPr>
      </w:pPr>
      <w:r w:rsidRPr="00461163">
        <w:rPr>
          <w:rFonts w:ascii="GillSansMTPro-Book" w:eastAsia="Times New Roman" w:hAnsi="GillSansMTPro-Book" w:cs="Times New Roman"/>
          <w:color w:val="000000"/>
          <w:sz w:val="20"/>
          <w:szCs w:val="24"/>
          <w:lang w:eastAsia="cs-CZ"/>
        </w:rPr>
        <w:t xml:space="preserve">Novostavba s osmi nadzemními podlažími bude plynule navazovat na budovu bytového domu </w:t>
      </w:r>
      <w:proofErr w:type="spellStart"/>
      <w:r w:rsidRPr="00461163">
        <w:rPr>
          <w:rFonts w:ascii="GillSansMTPro-Book" w:eastAsia="Times New Roman" w:hAnsi="GillSansMTPro-Book" w:cs="Times New Roman"/>
          <w:color w:val="000000"/>
          <w:sz w:val="20"/>
          <w:szCs w:val="24"/>
          <w:lang w:eastAsia="cs-CZ"/>
        </w:rPr>
        <w:t>Ponavia</w:t>
      </w:r>
      <w:proofErr w:type="spellEnd"/>
      <w:r w:rsidRPr="00461163">
        <w:rPr>
          <w:rFonts w:ascii="GillSansMTPro-Book" w:eastAsia="Times New Roman" w:hAnsi="GillSansMTPro-Book" w:cs="Times New Roman"/>
          <w:color w:val="000000"/>
          <w:sz w:val="20"/>
          <w:szCs w:val="24"/>
          <w:lang w:eastAsia="cs-CZ"/>
        </w:rPr>
        <w:t xml:space="preserve"> rezidence II. Vzhled domu bude stejný jako u předchozí etapy, aby novostavba nenarušila charakter současné výstavby. Bytový dům bude mít samostatný vchod z ulice Střední s prostornou vstupní halou. V přízemí bude kolárna. Většina bytů má balkon nebo terasu.</w:t>
      </w:r>
    </w:p>
    <w:p w14:paraId="6CA49301" w14:textId="77777777" w:rsidR="004C6B70" w:rsidRPr="00461163" w:rsidRDefault="004C6B70" w:rsidP="004C6B70">
      <w:pPr>
        <w:shd w:val="clear" w:color="auto" w:fill="FFFFFF"/>
        <w:spacing w:after="100" w:afterAutospacing="1" w:line="240" w:lineRule="auto"/>
        <w:rPr>
          <w:rFonts w:ascii="GillSansMTPro-Book" w:eastAsia="Times New Roman" w:hAnsi="GillSansMTPro-Book" w:cs="Times New Roman"/>
          <w:color w:val="000000"/>
          <w:sz w:val="20"/>
          <w:szCs w:val="24"/>
          <w:lang w:eastAsia="cs-CZ"/>
        </w:rPr>
      </w:pPr>
      <w:r w:rsidRPr="00461163">
        <w:rPr>
          <w:rFonts w:ascii="GillSansMTPro-Book" w:eastAsia="Times New Roman" w:hAnsi="GillSansMTPro-Book" w:cs="Times New Roman"/>
          <w:color w:val="000000"/>
          <w:sz w:val="20"/>
          <w:szCs w:val="24"/>
          <w:lang w:eastAsia="cs-CZ"/>
        </w:rPr>
        <w:t>Dispozice jednotlivých bytů byly navrženy s ohledem na praktické každodenní využití. Všechny vícepokojové byty mají samostatné WC a komoru.</w:t>
      </w:r>
    </w:p>
    <w:p w14:paraId="00A86E06" w14:textId="77777777" w:rsidR="004C6B70" w:rsidRPr="00461163" w:rsidRDefault="004C6B70" w:rsidP="004C6B70">
      <w:pPr>
        <w:shd w:val="clear" w:color="auto" w:fill="FFFFFF"/>
        <w:spacing w:after="100" w:afterAutospacing="1" w:line="240" w:lineRule="auto"/>
        <w:rPr>
          <w:rFonts w:ascii="GillSansMTPro-Book" w:eastAsia="Times New Roman" w:hAnsi="GillSansMTPro-Book" w:cs="Times New Roman"/>
          <w:color w:val="000000"/>
          <w:sz w:val="20"/>
          <w:szCs w:val="24"/>
          <w:lang w:eastAsia="cs-CZ"/>
        </w:rPr>
      </w:pPr>
      <w:r w:rsidRPr="00461163">
        <w:rPr>
          <w:rFonts w:ascii="GillSansMTPro-Book" w:eastAsia="Times New Roman" w:hAnsi="GillSansMTPro-Book" w:cs="Times New Roman"/>
          <w:color w:val="000000"/>
          <w:sz w:val="20"/>
          <w:szCs w:val="24"/>
          <w:lang w:eastAsia="cs-CZ"/>
        </w:rPr>
        <w:t>V rámci našich projektů se vždy snažíme zlepšovat standardy bydlení. Při stavbě používáme moderní vápenopískové cihly, které mají výborné tepelné a akustické vlastnosti. Také použitá plastová okna s trojskly poskytují maximální komfort.</w:t>
      </w:r>
    </w:p>
    <w:p w14:paraId="58919BF1" w14:textId="77777777" w:rsidR="004C6B70" w:rsidRPr="00461163" w:rsidRDefault="004C6B70" w:rsidP="004C6B70">
      <w:pPr>
        <w:shd w:val="clear" w:color="auto" w:fill="FFFFFF"/>
        <w:spacing w:after="100" w:afterAutospacing="1" w:line="240" w:lineRule="auto"/>
        <w:rPr>
          <w:rFonts w:ascii="GillSansMTPro-Book" w:eastAsia="Times New Roman" w:hAnsi="GillSansMTPro-Book" w:cs="Times New Roman"/>
          <w:color w:val="000000"/>
          <w:sz w:val="20"/>
          <w:szCs w:val="24"/>
          <w:lang w:eastAsia="cs-CZ"/>
        </w:rPr>
      </w:pPr>
      <w:r w:rsidRPr="00461163">
        <w:rPr>
          <w:rFonts w:ascii="GillSansMTPro-Book" w:eastAsia="Times New Roman" w:hAnsi="GillSansMTPro-Book" w:cs="Times New Roman"/>
          <w:color w:val="000000"/>
          <w:sz w:val="20"/>
          <w:szCs w:val="24"/>
          <w:lang w:eastAsia="cs-CZ"/>
        </w:rPr>
        <w:t>Lokalita projektu má výbornou občanskou vybavenost a dostupnost do centra. Během pár minut chůze se dostanete k řadě sportovních zařízení – plavecký bazén, hokejové haly, fitness, tenisové kurty a další. Ulicí Střední dojdete přímo do parku Lužánky a na zpáteční cestě se můžete zastavit v jedné z mnoha restaurací a kaváren na Štefánikově ulici. Z nedaleké tramvajové zastávky Šumavská je to na Moravské náměstí jen 5 minut jízdy.</w:t>
      </w:r>
    </w:p>
    <w:p w14:paraId="65185C7E" w14:textId="77777777" w:rsidR="004C6B70" w:rsidRPr="00461163" w:rsidRDefault="004C6B70" w:rsidP="004C6B70">
      <w:pPr>
        <w:shd w:val="clear" w:color="auto" w:fill="FFFFFF"/>
        <w:spacing w:after="100" w:afterAutospacing="1" w:line="240" w:lineRule="auto"/>
        <w:rPr>
          <w:rFonts w:ascii="GillSansMTPro-Book" w:eastAsia="Times New Roman" w:hAnsi="GillSansMTPro-Book" w:cs="Times New Roman"/>
          <w:color w:val="000000"/>
          <w:sz w:val="20"/>
          <w:szCs w:val="24"/>
          <w:lang w:eastAsia="cs-CZ"/>
        </w:rPr>
      </w:pPr>
      <w:r w:rsidRPr="00461163">
        <w:rPr>
          <w:rFonts w:ascii="GillSansMTPro-Book" w:eastAsia="Times New Roman" w:hAnsi="GillSansMTPro-Book" w:cs="Times New Roman"/>
          <w:color w:val="000000"/>
          <w:sz w:val="20"/>
          <w:szCs w:val="24"/>
          <w:lang w:eastAsia="cs-CZ"/>
        </w:rPr>
        <w:t>Novostavba byla citlivě zasazena do okolní zástavby. Architektonický návrh z dílny kanceláře a69 architekti vytváří střízlivý a funkční bytový dům s důrazem na přínos a komfort budoucích obyvatel.</w:t>
      </w:r>
    </w:p>
    <w:p w14:paraId="5ECC3729" w14:textId="5F5D213B" w:rsidR="00337FF1" w:rsidRPr="00337FF1" w:rsidRDefault="004C6B70" w:rsidP="00D01FF2">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Počet bytů: </w:t>
      </w:r>
      <w:r>
        <w:rPr>
          <w:rFonts w:ascii="GillSansMTPro-Book" w:eastAsia="Times New Roman" w:hAnsi="GillSansMTPro-Book" w:cs="Times New Roman"/>
          <w:color w:val="000000"/>
          <w:sz w:val="20"/>
          <w:szCs w:val="24"/>
          <w:lang w:eastAsia="cs-CZ"/>
        </w:rPr>
        <w:t>72</w:t>
      </w:r>
      <w:r>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 xml:space="preserve">Počet parkovacích stání: </w:t>
      </w:r>
      <w:r>
        <w:rPr>
          <w:rFonts w:ascii="GillSansMTPro-Book" w:eastAsia="Times New Roman" w:hAnsi="GillSansMTPro-Book" w:cs="Times New Roman"/>
          <w:color w:val="000000"/>
          <w:sz w:val="20"/>
          <w:szCs w:val="24"/>
          <w:lang w:eastAsia="cs-CZ"/>
        </w:rPr>
        <w:t>7</w:t>
      </w:r>
      <w:r w:rsidR="00FE555D">
        <w:rPr>
          <w:rFonts w:ascii="GillSansMTPro-Book" w:eastAsia="Times New Roman" w:hAnsi="GillSansMTPro-Book" w:cs="Times New Roman"/>
          <w:color w:val="000000"/>
          <w:sz w:val="20"/>
          <w:szCs w:val="24"/>
          <w:lang w:eastAsia="cs-CZ"/>
        </w:rPr>
        <w:t>7</w:t>
      </w:r>
      <w:r>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Celková bytová plocha: 3</w:t>
      </w:r>
      <w:r>
        <w:rPr>
          <w:rFonts w:ascii="GillSansMTPro-Book" w:eastAsia="Times New Roman" w:hAnsi="GillSansMTPro-Book" w:cs="Times New Roman"/>
          <w:color w:val="000000"/>
          <w:sz w:val="20"/>
          <w:szCs w:val="24"/>
          <w:lang w:eastAsia="cs-CZ"/>
        </w:rPr>
        <w:t>755</w:t>
      </w:r>
      <w:r w:rsidRPr="00B801A7">
        <w:rPr>
          <w:rFonts w:ascii="GillSansMTPro-Book" w:eastAsia="Times New Roman" w:hAnsi="GillSansMTPro-Book" w:cs="Times New Roman"/>
          <w:color w:val="000000"/>
          <w:sz w:val="20"/>
          <w:szCs w:val="24"/>
          <w:lang w:eastAsia="cs-CZ"/>
        </w:rPr>
        <w:t xml:space="preserve"> m</w:t>
      </w:r>
      <w:r w:rsidRPr="00BA2D77">
        <w:rPr>
          <w:rFonts w:ascii="GillSansMTPro-Book" w:eastAsia="Times New Roman" w:hAnsi="GillSansMTPro-Book" w:cs="Times New Roman"/>
          <w:color w:val="000000"/>
          <w:sz w:val="20"/>
          <w:szCs w:val="24"/>
          <w:vertAlign w:val="superscript"/>
          <w:lang w:eastAsia="cs-CZ"/>
        </w:rPr>
        <w:t>2</w:t>
      </w:r>
      <w:r>
        <w:rPr>
          <w:rFonts w:ascii="GillSansMTPro-Book" w:eastAsia="Times New Roman" w:hAnsi="GillSansMTPro-Book" w:cs="Times New Roman"/>
          <w:color w:val="000000"/>
          <w:sz w:val="20"/>
          <w:szCs w:val="24"/>
          <w:lang w:eastAsia="cs-CZ"/>
        </w:rPr>
        <w:br/>
        <w:t>Předpokládaný termín kolaudace: 3/2023</w:t>
      </w:r>
    </w:p>
    <w:p w14:paraId="5B6CFADB" w14:textId="6C3F4CE4" w:rsidR="00D01FF2" w:rsidRPr="00337FF1" w:rsidRDefault="00D01FF2" w:rsidP="00D01FF2">
      <w:pPr>
        <w:rPr>
          <w:rFonts w:ascii="Gill Sans MT" w:hAnsi="Gill Sans MT"/>
          <w:b/>
          <w:sz w:val="18"/>
        </w:rPr>
      </w:pPr>
      <w:r w:rsidRPr="00337FF1">
        <w:rPr>
          <w:rFonts w:ascii="Gill Sans MT" w:hAnsi="Gill Sans MT" w:cs="MinionPro-Regular"/>
          <w:b/>
          <w:sz w:val="24"/>
          <w:szCs w:val="28"/>
        </w:rPr>
        <w:t xml:space="preserve">Čtvrť pod </w:t>
      </w:r>
      <w:r w:rsidR="00926BB2">
        <w:rPr>
          <w:rFonts w:ascii="Gill Sans MT" w:hAnsi="Gill Sans MT" w:cs="MinionPro-Regular"/>
          <w:b/>
          <w:sz w:val="24"/>
          <w:szCs w:val="28"/>
        </w:rPr>
        <w:t>H</w:t>
      </w:r>
      <w:r w:rsidRPr="00337FF1">
        <w:rPr>
          <w:rFonts w:ascii="Gill Sans MT" w:hAnsi="Gill Sans MT" w:cs="MinionPro-Regular"/>
          <w:b/>
          <w:sz w:val="24"/>
          <w:szCs w:val="28"/>
        </w:rPr>
        <w:t>ády</w:t>
      </w:r>
      <w:r w:rsidRPr="00337FF1">
        <w:rPr>
          <w:rFonts w:ascii="Gill Sans MT" w:hAnsi="Gill Sans MT"/>
          <w:b/>
          <w:sz w:val="18"/>
        </w:rPr>
        <w:t xml:space="preserve"> </w:t>
      </w:r>
    </w:p>
    <w:p w14:paraId="7EE09106"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Nová obytná lokalita se bude nacházet v areálu zchátralé a nevyužívané továrny </w:t>
      </w:r>
      <w:proofErr w:type="spellStart"/>
      <w:r w:rsidRPr="00B801A7">
        <w:rPr>
          <w:rFonts w:ascii="GillSansMTPro-Book" w:eastAsia="Times New Roman" w:hAnsi="GillSansMTPro-Book" w:cs="Times New Roman"/>
          <w:color w:val="000000"/>
          <w:sz w:val="20"/>
          <w:szCs w:val="24"/>
          <w:lang w:eastAsia="cs-CZ"/>
        </w:rPr>
        <w:t>Ergon</w:t>
      </w:r>
      <w:proofErr w:type="spellEnd"/>
      <w:r w:rsidRPr="00B801A7">
        <w:rPr>
          <w:rFonts w:ascii="GillSansMTPro-Book" w:eastAsia="Times New Roman" w:hAnsi="GillSansMTPro-Book" w:cs="Times New Roman"/>
          <w:color w:val="000000"/>
          <w:sz w:val="20"/>
          <w:szCs w:val="24"/>
          <w:lang w:eastAsia="cs-CZ"/>
        </w:rPr>
        <w:t xml:space="preserve"> v Brně Maloměřicích a Brně Obřanech. Před realizací dojde k demolici všech budov v areálu o rozloze 6,5 hektaru. Výstavba projektu proběhne v několika etapách.</w:t>
      </w:r>
    </w:p>
    <w:p w14:paraId="0828A1D9" w14:textId="23CE03D3"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Čtvrť bude zahrnovat ideální mix typů bydlení hromadného a individuálního, včetně zázemí pro sektor služeb. Klasické bytové domy budou obklopovat centrální náměstí, v přízemí budou umístěny obchodní prostory. </w:t>
      </w:r>
      <w:proofErr w:type="spellStart"/>
      <w:r w:rsidRPr="00B801A7">
        <w:rPr>
          <w:rFonts w:ascii="GillSansMTPro-Book" w:eastAsia="Times New Roman" w:hAnsi="GillSansMTPro-Book" w:cs="Times New Roman"/>
          <w:color w:val="000000"/>
          <w:sz w:val="20"/>
          <w:szCs w:val="24"/>
          <w:lang w:eastAsia="cs-CZ"/>
        </w:rPr>
        <w:t>Viladomy</w:t>
      </w:r>
      <w:proofErr w:type="spellEnd"/>
      <w:r w:rsidRPr="00B801A7">
        <w:rPr>
          <w:rFonts w:ascii="GillSansMTPro-Book" w:eastAsia="Times New Roman" w:hAnsi="GillSansMTPro-Book" w:cs="Times New Roman"/>
          <w:color w:val="000000"/>
          <w:sz w:val="20"/>
          <w:szCs w:val="24"/>
          <w:lang w:eastAsia="cs-CZ"/>
        </w:rPr>
        <w:t xml:space="preserve"> umožní komornější bydlení, kdy každé ze tří pater bude rozděleno pouze mezi dva, maximálně tři byty. Inovativním typem bydlení jsou tzv. klastry – polouzavřené menší bytové celky s vlastním dvorem, který umožňuje prolínání soukromých a veřejných prostor, interakci mezi sousedy a vznik komunitního bydlení.</w:t>
      </w:r>
    </w:p>
    <w:p w14:paraId="19D5AF51"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Důraz je kladen na ekologický ráz projektu, dostatek zeleně na veřejných prostranstvích a možnosti aktivního trávení volného času. Podstatným prvkem navržené lokality je proto maximální potlačení automobilové dopravy. Auta se v lokalitě pohybují pouze po nejnutnějších obvodových komunikacích a v maximální míře se pohybují v podzemních garážích. Díky tomu vzniká bezpečný centrální prostor se zelení a pěšími uličkami.</w:t>
      </w:r>
    </w:p>
    <w:p w14:paraId="35B373B8"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Čtvrť bude sousedit s lokalitou bývalého odkaliště pod Hády, které bude změněno na parkové plochy pro volnočasové aktivity.</w:t>
      </w:r>
    </w:p>
    <w:p w14:paraId="406B23A6" w14:textId="2A9B530E" w:rsidR="00C05530" w:rsidRPr="00B801A7" w:rsidRDefault="00C05530" w:rsidP="00C05530">
      <w:pPr>
        <w:rPr>
          <w:sz w:val="18"/>
        </w:rPr>
      </w:pPr>
      <w:r w:rsidRPr="00B801A7">
        <w:rPr>
          <w:rFonts w:ascii="GillSansMTPro-Book" w:eastAsia="Times New Roman" w:hAnsi="GillSansMTPro-Book" w:cs="Times New Roman"/>
          <w:color w:val="000000"/>
          <w:sz w:val="20"/>
          <w:szCs w:val="24"/>
          <w:lang w:eastAsia="cs-CZ"/>
        </w:rPr>
        <w:t xml:space="preserve">Plánovaný termín zahájení prodeje první etapy: první </w:t>
      </w:r>
      <w:r w:rsidR="006A1457">
        <w:rPr>
          <w:rFonts w:ascii="GillSansMTPro-Book" w:eastAsia="Times New Roman" w:hAnsi="GillSansMTPro-Book" w:cs="Times New Roman"/>
          <w:color w:val="000000"/>
          <w:sz w:val="20"/>
          <w:szCs w:val="24"/>
          <w:lang w:eastAsia="cs-CZ"/>
        </w:rPr>
        <w:t xml:space="preserve">čtvrtletí </w:t>
      </w:r>
      <w:r w:rsidRPr="00B801A7">
        <w:rPr>
          <w:rFonts w:ascii="GillSansMTPro-Book" w:eastAsia="Times New Roman" w:hAnsi="GillSansMTPro-Book" w:cs="Times New Roman"/>
          <w:color w:val="000000"/>
          <w:sz w:val="20"/>
          <w:szCs w:val="24"/>
          <w:lang w:eastAsia="cs-CZ"/>
        </w:rPr>
        <w:t>roku 202</w:t>
      </w:r>
      <w:r w:rsidR="006A1457">
        <w:rPr>
          <w:rFonts w:ascii="GillSansMTPro-Book" w:eastAsia="Times New Roman" w:hAnsi="GillSansMTPro-Book" w:cs="Times New Roman"/>
          <w:color w:val="000000"/>
          <w:sz w:val="20"/>
          <w:szCs w:val="24"/>
          <w:lang w:eastAsia="cs-CZ"/>
        </w:rPr>
        <w:t>3</w:t>
      </w:r>
      <w:r w:rsidRPr="00B801A7">
        <w:rPr>
          <w:rFonts w:ascii="GillSansMTPro-Book" w:eastAsia="Times New Roman" w:hAnsi="GillSansMTPro-Book" w:cs="Times New Roman"/>
          <w:color w:val="000000"/>
          <w:sz w:val="20"/>
          <w:szCs w:val="24"/>
          <w:lang w:eastAsia="cs-CZ"/>
        </w:rPr>
        <w:t>.</w:t>
      </w:r>
    </w:p>
    <w:p w14:paraId="69436DEB" w14:textId="12D0C414" w:rsidR="00C05530" w:rsidRDefault="00C05530" w:rsidP="00D01FF2">
      <w:pPr>
        <w:rPr>
          <w:sz w:val="18"/>
        </w:rPr>
      </w:pPr>
    </w:p>
    <w:p w14:paraId="6DFEFF77" w14:textId="6A9B6E04" w:rsidR="00FE555D" w:rsidRDefault="00FE555D" w:rsidP="00D01FF2">
      <w:pPr>
        <w:rPr>
          <w:sz w:val="18"/>
        </w:rPr>
      </w:pPr>
    </w:p>
    <w:p w14:paraId="67D87DF8" w14:textId="77777777" w:rsidR="00FE555D" w:rsidRDefault="00FE555D" w:rsidP="00D01FF2">
      <w:pPr>
        <w:rPr>
          <w:sz w:val="18"/>
        </w:rPr>
      </w:pPr>
    </w:p>
    <w:p w14:paraId="6417EAA0" w14:textId="77777777" w:rsidR="00D01FF2" w:rsidRPr="00337FF1" w:rsidRDefault="00D01FF2" w:rsidP="00D01FF2">
      <w:pPr>
        <w:rPr>
          <w:rFonts w:ascii="Gill Sans MT" w:hAnsi="Gill Sans MT" w:cs="MinionPro-Regular"/>
          <w:b/>
          <w:sz w:val="24"/>
          <w:szCs w:val="28"/>
        </w:rPr>
      </w:pPr>
      <w:r w:rsidRPr="00337FF1">
        <w:rPr>
          <w:rFonts w:ascii="Gill Sans MT" w:hAnsi="Gill Sans MT" w:cs="MinionPro-Regular"/>
          <w:b/>
          <w:sz w:val="24"/>
          <w:szCs w:val="28"/>
        </w:rPr>
        <w:t xml:space="preserve">Bytové domy </w:t>
      </w:r>
      <w:proofErr w:type="spellStart"/>
      <w:r w:rsidRPr="00337FF1">
        <w:rPr>
          <w:rFonts w:ascii="Gill Sans MT" w:hAnsi="Gill Sans MT" w:cs="MinionPro-Regular"/>
          <w:b/>
          <w:sz w:val="24"/>
          <w:szCs w:val="28"/>
        </w:rPr>
        <w:t>Neumanka</w:t>
      </w:r>
      <w:proofErr w:type="spellEnd"/>
      <w:r w:rsidRPr="00337FF1">
        <w:rPr>
          <w:rFonts w:ascii="Gill Sans MT" w:hAnsi="Gill Sans MT" w:cs="MinionPro-Regular"/>
          <w:b/>
          <w:sz w:val="24"/>
          <w:szCs w:val="28"/>
        </w:rPr>
        <w:t xml:space="preserve"> </w:t>
      </w:r>
    </w:p>
    <w:p w14:paraId="0490E09C" w14:textId="5B01D5DA"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Bytový komplex </w:t>
      </w:r>
      <w:proofErr w:type="spellStart"/>
      <w:r w:rsidRPr="00B801A7">
        <w:rPr>
          <w:rFonts w:ascii="GillSansMTPro-Book" w:eastAsia="Times New Roman" w:hAnsi="GillSansMTPro-Book" w:cs="Times New Roman"/>
          <w:color w:val="000000"/>
          <w:sz w:val="20"/>
          <w:szCs w:val="24"/>
          <w:lang w:eastAsia="cs-CZ"/>
        </w:rPr>
        <w:t>Neumanka</w:t>
      </w:r>
      <w:proofErr w:type="spellEnd"/>
      <w:r w:rsidRPr="00B801A7">
        <w:rPr>
          <w:rFonts w:ascii="GillSansMTPro-Book" w:eastAsia="Times New Roman" w:hAnsi="GillSansMTPro-Book" w:cs="Times New Roman"/>
          <w:color w:val="000000"/>
          <w:sz w:val="20"/>
          <w:szCs w:val="24"/>
          <w:lang w:eastAsia="cs-CZ"/>
        </w:rPr>
        <w:t xml:space="preserve"> </w:t>
      </w:r>
      <w:r w:rsidR="006A1457">
        <w:rPr>
          <w:rFonts w:ascii="GillSansMTPro-Book" w:eastAsia="Times New Roman" w:hAnsi="GillSansMTPro-Book" w:cs="Times New Roman"/>
          <w:color w:val="000000"/>
          <w:sz w:val="20"/>
          <w:szCs w:val="24"/>
          <w:lang w:eastAsia="cs-CZ"/>
        </w:rPr>
        <w:t>vyrostl</w:t>
      </w:r>
      <w:r w:rsidRPr="00B801A7">
        <w:rPr>
          <w:rFonts w:ascii="GillSansMTPro-Book" w:eastAsia="Times New Roman" w:hAnsi="GillSansMTPro-Book" w:cs="Times New Roman"/>
          <w:color w:val="000000"/>
          <w:sz w:val="20"/>
          <w:szCs w:val="24"/>
          <w:lang w:eastAsia="cs-CZ"/>
        </w:rPr>
        <w:t xml:space="preserve"> na ulici Neumannova v žádané Masarykově čtvrti v Brně. Masarykova čtvrť je známá jako jedna z nejlepších rezidenčních čtvrtí ve městě.</w:t>
      </w:r>
    </w:p>
    <w:p w14:paraId="4505640A" w14:textId="78AE35EA"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Čtyři bytové domy </w:t>
      </w:r>
      <w:r w:rsidR="006A1457">
        <w:rPr>
          <w:rFonts w:ascii="GillSansMTPro-Book" w:eastAsia="Times New Roman" w:hAnsi="GillSansMTPro-Book" w:cs="Times New Roman"/>
          <w:color w:val="000000"/>
          <w:sz w:val="20"/>
          <w:szCs w:val="24"/>
          <w:lang w:eastAsia="cs-CZ"/>
        </w:rPr>
        <w:t>nabídly</w:t>
      </w:r>
      <w:r w:rsidRPr="00B801A7">
        <w:rPr>
          <w:rFonts w:ascii="GillSansMTPro-Book" w:eastAsia="Times New Roman" w:hAnsi="GillSansMTPro-Book" w:cs="Times New Roman"/>
          <w:color w:val="000000"/>
          <w:sz w:val="20"/>
          <w:szCs w:val="24"/>
          <w:lang w:eastAsia="cs-CZ"/>
        </w:rPr>
        <w:t xml:space="preserve"> 47 bytových jednotek. Velikosti jednotlivých bytů </w:t>
      </w:r>
      <w:r w:rsidR="006A1457">
        <w:rPr>
          <w:rFonts w:ascii="GillSansMTPro-Book" w:eastAsia="Times New Roman" w:hAnsi="GillSansMTPro-Book" w:cs="Times New Roman"/>
          <w:color w:val="000000"/>
          <w:sz w:val="20"/>
          <w:szCs w:val="24"/>
          <w:lang w:eastAsia="cs-CZ"/>
        </w:rPr>
        <w:t>byly</w:t>
      </w:r>
      <w:r w:rsidRPr="00B801A7">
        <w:rPr>
          <w:rFonts w:ascii="GillSansMTPro-Book" w:eastAsia="Times New Roman" w:hAnsi="GillSansMTPro-Book" w:cs="Times New Roman"/>
          <w:color w:val="000000"/>
          <w:sz w:val="20"/>
          <w:szCs w:val="24"/>
          <w:lang w:eastAsia="cs-CZ"/>
        </w:rPr>
        <w:t xml:space="preserve"> navrženy tak, aby si každý zájemce mohl vybrat takovou prostorovou dispozici, která mu nejvíce vyhovuje. Od menších bytů 1+kk až po prostorově velkorysé 4+kk. Plocha jednotlivých bytů se pohybuje od 31 m2 do 112 m2. Jednotlivé byty mají k dispozici terasy, lodžie, balkony nebo vlastní zahrádky. Kromě bytových jednotek je součástí komplexu také 63 parkovacích stání a několik desítek sklepů. Před komplexem se nachází uzavřená pobytová plocha pro obyvatele bytů. Součástí projektu je také soukromá sauna pro obyvatele domu.</w:t>
      </w:r>
    </w:p>
    <w:p w14:paraId="7ADBA347"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Centrum města je dostupné autem i MHD během několika minut, stejně jako výjezd na D1.</w:t>
      </w:r>
    </w:p>
    <w:p w14:paraId="5713DE37"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Neumanka je šikovně skryta ve svažujícím se terénu. Směrem do ulice jsou jen dvě nadzemní podlaží; tři další podzemní jsou již pod úrovní ulice. Celý projekt respektuje sousední stavby. Pro stavbu budou použity velmi kvalitní materiály a postupovat se bude podle nejpřísnějších ekologických norem. Ty zaručují výraznou úsporu energií. Velkým přínosem je především použití vápenopískových cihel, které vyhovují nejvyšším nárokům na kvalitu pasivních a nízkoenergetických staveb. Vysokému uživatelskému standardu přispívají také velkoformátová dřevěná okna s trojskly.</w:t>
      </w:r>
    </w:p>
    <w:p w14:paraId="37B7B823" w14:textId="20D3929F" w:rsidR="004C6B70" w:rsidRDefault="00C05530" w:rsidP="00D01FF2">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Počet bytů: 47</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Počet parkovacích stání: 63</w:t>
      </w:r>
      <w:r w:rsidR="00BA2D77">
        <w:rPr>
          <w:rFonts w:ascii="GillSansMTPro-Book" w:eastAsia="Times New Roman" w:hAnsi="GillSansMTPro-Book" w:cs="Times New Roman"/>
          <w:color w:val="000000"/>
          <w:sz w:val="20"/>
          <w:szCs w:val="24"/>
          <w:lang w:eastAsia="cs-CZ"/>
        </w:rPr>
        <w:br/>
      </w:r>
      <w:r w:rsidRPr="00B801A7">
        <w:rPr>
          <w:rFonts w:ascii="GillSansMTPro-Book" w:eastAsia="Times New Roman" w:hAnsi="GillSansMTPro-Book" w:cs="Times New Roman"/>
          <w:color w:val="000000"/>
          <w:sz w:val="20"/>
          <w:szCs w:val="24"/>
          <w:lang w:eastAsia="cs-CZ"/>
        </w:rPr>
        <w:t>Celková bytová plocha: 3506 m</w:t>
      </w:r>
      <w:r w:rsidRPr="00BA2D77">
        <w:rPr>
          <w:rFonts w:ascii="GillSansMTPro-Book" w:eastAsia="Times New Roman" w:hAnsi="GillSansMTPro-Book" w:cs="Times New Roman"/>
          <w:color w:val="000000"/>
          <w:sz w:val="20"/>
          <w:szCs w:val="24"/>
          <w:vertAlign w:val="superscript"/>
          <w:lang w:eastAsia="cs-CZ"/>
        </w:rPr>
        <w:t>2</w:t>
      </w:r>
      <w:r w:rsidR="00BA2D77">
        <w:rPr>
          <w:rFonts w:ascii="GillSansMTPro-Book" w:eastAsia="Times New Roman" w:hAnsi="GillSansMTPro-Book" w:cs="Times New Roman"/>
          <w:color w:val="000000"/>
          <w:sz w:val="20"/>
          <w:szCs w:val="24"/>
          <w:lang w:eastAsia="cs-CZ"/>
        </w:rPr>
        <w:br/>
      </w:r>
      <w:r w:rsidR="00461163">
        <w:rPr>
          <w:rFonts w:ascii="GillSansMTPro-Book" w:eastAsia="Times New Roman" w:hAnsi="GillSansMTPro-Book" w:cs="Times New Roman"/>
          <w:color w:val="000000"/>
          <w:sz w:val="20"/>
          <w:szCs w:val="24"/>
          <w:lang w:eastAsia="cs-CZ"/>
        </w:rPr>
        <w:t>Kolaudace: 4/2020</w:t>
      </w:r>
    </w:p>
    <w:p w14:paraId="6FAC9522" w14:textId="77659039" w:rsidR="00FE555D" w:rsidRDefault="00FE555D" w:rsidP="00D01FF2">
      <w:pPr>
        <w:rPr>
          <w:rFonts w:ascii="GillSansMTPro-Book" w:eastAsia="Times New Roman" w:hAnsi="GillSansMTPro-Book" w:cs="Times New Roman"/>
          <w:color w:val="000000"/>
          <w:sz w:val="20"/>
          <w:szCs w:val="24"/>
          <w:lang w:eastAsia="cs-CZ"/>
        </w:rPr>
      </w:pPr>
    </w:p>
    <w:p w14:paraId="0E5AC196" w14:textId="4AC15A1A" w:rsidR="00FE555D" w:rsidRDefault="00FE555D" w:rsidP="00D01FF2">
      <w:pPr>
        <w:rPr>
          <w:rFonts w:ascii="GillSansMTPro-Book" w:eastAsia="Times New Roman" w:hAnsi="GillSansMTPro-Book" w:cs="Times New Roman"/>
          <w:color w:val="000000"/>
          <w:sz w:val="20"/>
          <w:szCs w:val="24"/>
          <w:lang w:eastAsia="cs-CZ"/>
        </w:rPr>
      </w:pPr>
    </w:p>
    <w:p w14:paraId="76AA83A4" w14:textId="77777777" w:rsidR="00FE555D" w:rsidRPr="00FE555D" w:rsidRDefault="00FE555D" w:rsidP="00D01FF2">
      <w:pPr>
        <w:rPr>
          <w:rFonts w:ascii="GillSansMTPro-Book" w:eastAsia="Times New Roman" w:hAnsi="GillSansMTPro-Book" w:cs="Times New Roman"/>
          <w:color w:val="000000"/>
          <w:sz w:val="20"/>
          <w:szCs w:val="24"/>
          <w:lang w:eastAsia="cs-CZ"/>
        </w:rPr>
      </w:pPr>
    </w:p>
    <w:p w14:paraId="1FA37F28" w14:textId="77777777" w:rsidR="00D01FF2" w:rsidRPr="00337FF1" w:rsidRDefault="00D01FF2" w:rsidP="00D01FF2">
      <w:pPr>
        <w:rPr>
          <w:rFonts w:ascii="Gill Sans MT" w:hAnsi="Gill Sans MT" w:cs="MinionPro-Regular"/>
          <w:b/>
          <w:sz w:val="24"/>
          <w:szCs w:val="28"/>
        </w:rPr>
      </w:pPr>
      <w:r w:rsidRPr="00337FF1">
        <w:rPr>
          <w:rFonts w:ascii="Gill Sans MT" w:hAnsi="Gill Sans MT" w:cs="MinionPro-Regular"/>
          <w:b/>
          <w:sz w:val="24"/>
          <w:szCs w:val="28"/>
        </w:rPr>
        <w:t xml:space="preserve">LANDMARK Office </w:t>
      </w:r>
      <w:proofErr w:type="spellStart"/>
      <w:r w:rsidRPr="00337FF1">
        <w:rPr>
          <w:rFonts w:ascii="Gill Sans MT" w:hAnsi="Gill Sans MT" w:cs="MinionPro-Regular"/>
          <w:b/>
          <w:sz w:val="24"/>
          <w:szCs w:val="28"/>
        </w:rPr>
        <w:t>Building</w:t>
      </w:r>
      <w:proofErr w:type="spellEnd"/>
      <w:r w:rsidRPr="00337FF1">
        <w:rPr>
          <w:rFonts w:ascii="Gill Sans MT" w:hAnsi="Gill Sans MT" w:cs="MinionPro-Regular"/>
          <w:b/>
          <w:sz w:val="24"/>
          <w:szCs w:val="28"/>
        </w:rPr>
        <w:t xml:space="preserve"> </w:t>
      </w:r>
    </w:p>
    <w:p w14:paraId="5E51E2CB" w14:textId="733CB3F2"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V samém centru města vyroste kancelářská budova standardu AAA. Budova nabídne kancelářské prostory o výměře </w:t>
      </w:r>
      <w:r w:rsidR="00FE555D">
        <w:rPr>
          <w:rFonts w:ascii="GillSansMTPro-Book" w:eastAsia="Times New Roman" w:hAnsi="GillSansMTPro-Book" w:cs="Times New Roman"/>
          <w:color w:val="000000"/>
          <w:sz w:val="20"/>
          <w:szCs w:val="24"/>
          <w:lang w:eastAsia="cs-CZ"/>
        </w:rPr>
        <w:t xml:space="preserve">7 500 </w:t>
      </w:r>
      <w:r w:rsidRPr="00B801A7">
        <w:rPr>
          <w:rFonts w:ascii="GillSansMTPro-Book" w:eastAsia="Times New Roman" w:hAnsi="GillSansMTPro-Book" w:cs="Times New Roman"/>
          <w:color w:val="000000"/>
          <w:sz w:val="20"/>
          <w:szCs w:val="24"/>
          <w:lang w:eastAsia="cs-CZ"/>
        </w:rPr>
        <w:t>m2 hrubých kancelářských ploch a zaručí špičkové pracovní prostředí pro nejnáročnější klientelu. V okolí se nacházejí veškeré potřebné služby: kanceláře notářů, finanční úřad, pošta. V těsné blízkosti jsou zastávky tramvají a autobusů. Z vnitřního městského okruhu se dostanete autem či MHD kamkoliv za pár minut, na dálnici D1 za deset minut.</w:t>
      </w:r>
    </w:p>
    <w:p w14:paraId="0676679B"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Projekt přímo sousedí se zavedeným kancelářským komplexem IBC, bude jej však výrazně převyšovat kvalitou provedení a vybavením.</w:t>
      </w:r>
    </w:p>
    <w:p w14:paraId="23AF99F3" w14:textId="353E0D21" w:rsidR="00337FF1" w:rsidRDefault="00FE555D" w:rsidP="00C05530">
      <w:pPr>
        <w:rPr>
          <w:rFonts w:ascii="GillSansMTPro-Book" w:eastAsia="Times New Roman" w:hAnsi="GillSansMTPro-Book" w:cs="Times New Roman"/>
          <w:color w:val="000000"/>
          <w:sz w:val="20"/>
          <w:szCs w:val="24"/>
          <w:lang w:eastAsia="cs-CZ"/>
        </w:rPr>
      </w:pPr>
      <w:r w:rsidRPr="00FE555D">
        <w:rPr>
          <w:rFonts w:ascii="GillSansMTPro-Book" w:eastAsia="Times New Roman" w:hAnsi="GillSansMTPro-Book" w:cs="Times New Roman"/>
          <w:color w:val="000000"/>
          <w:sz w:val="20"/>
          <w:szCs w:val="24"/>
          <w:lang w:eastAsia="cs-CZ"/>
        </w:rPr>
        <w:t xml:space="preserve">Projekt je připravován v souladu s normami certifikačního systému LEED, který se používá pro hodnocení kvality budov. </w:t>
      </w:r>
      <w:proofErr w:type="spellStart"/>
      <w:r w:rsidRPr="00FE555D">
        <w:rPr>
          <w:rFonts w:ascii="GillSansMTPro-Book" w:eastAsia="Times New Roman" w:hAnsi="GillSansMTPro-Book" w:cs="Times New Roman"/>
          <w:color w:val="000000"/>
          <w:sz w:val="20"/>
          <w:szCs w:val="24"/>
          <w:lang w:eastAsia="cs-CZ"/>
        </w:rPr>
        <w:t>Landmark</w:t>
      </w:r>
      <w:proofErr w:type="spellEnd"/>
      <w:r w:rsidRPr="00FE555D">
        <w:rPr>
          <w:rFonts w:ascii="GillSansMTPro-Book" w:eastAsia="Times New Roman" w:hAnsi="GillSansMTPro-Book" w:cs="Times New Roman"/>
          <w:color w:val="000000"/>
          <w:sz w:val="20"/>
          <w:szCs w:val="24"/>
          <w:lang w:eastAsia="cs-CZ"/>
        </w:rPr>
        <w:t xml:space="preserve"> Office </w:t>
      </w:r>
      <w:proofErr w:type="spellStart"/>
      <w:r w:rsidRPr="00FE555D">
        <w:rPr>
          <w:rFonts w:ascii="GillSansMTPro-Book" w:eastAsia="Times New Roman" w:hAnsi="GillSansMTPro-Book" w:cs="Times New Roman"/>
          <w:color w:val="000000"/>
          <w:sz w:val="20"/>
          <w:szCs w:val="24"/>
          <w:lang w:eastAsia="cs-CZ"/>
        </w:rPr>
        <w:t>Building</w:t>
      </w:r>
      <w:proofErr w:type="spellEnd"/>
      <w:r w:rsidRPr="00FE555D">
        <w:rPr>
          <w:rFonts w:ascii="GillSansMTPro-Book" w:eastAsia="Times New Roman" w:hAnsi="GillSansMTPro-Book" w:cs="Times New Roman"/>
          <w:color w:val="000000"/>
          <w:sz w:val="20"/>
          <w:szCs w:val="24"/>
          <w:lang w:eastAsia="cs-CZ"/>
        </w:rPr>
        <w:t xml:space="preserve"> usiluje o hodnocení LEED GOLD. Ve výstavbě bude kladen důraz na nová zdravotně hygienická specifika budovy, takže veškerá vstupní zařízení budou ovládána bezdotykově.</w:t>
      </w:r>
    </w:p>
    <w:p w14:paraId="22B1CF3A" w14:textId="06890F83" w:rsidR="00337FF1" w:rsidRDefault="00337FF1" w:rsidP="00C05530">
      <w:pPr>
        <w:rPr>
          <w:rFonts w:ascii="GillSansMTPro-Book" w:eastAsia="Times New Roman" w:hAnsi="GillSansMTPro-Book" w:cs="Times New Roman"/>
          <w:color w:val="000000"/>
          <w:sz w:val="20"/>
          <w:szCs w:val="24"/>
          <w:lang w:eastAsia="cs-CZ"/>
        </w:rPr>
      </w:pPr>
    </w:p>
    <w:p w14:paraId="5324BB7A" w14:textId="43391B93" w:rsidR="00FE555D" w:rsidRDefault="00FE555D" w:rsidP="00C05530">
      <w:pPr>
        <w:rPr>
          <w:rFonts w:ascii="GillSansMTPro-Book" w:eastAsia="Times New Roman" w:hAnsi="GillSansMTPro-Book" w:cs="Times New Roman"/>
          <w:color w:val="000000"/>
          <w:sz w:val="20"/>
          <w:szCs w:val="24"/>
          <w:lang w:eastAsia="cs-CZ"/>
        </w:rPr>
      </w:pPr>
    </w:p>
    <w:p w14:paraId="00E3B198" w14:textId="77777777" w:rsidR="00FE555D" w:rsidRPr="00B801A7" w:rsidRDefault="00FE555D" w:rsidP="00C05530">
      <w:pPr>
        <w:rPr>
          <w:rFonts w:ascii="GillSansMTPro-Book" w:eastAsia="Times New Roman" w:hAnsi="GillSansMTPro-Book" w:cs="Times New Roman"/>
          <w:color w:val="000000"/>
          <w:sz w:val="20"/>
          <w:szCs w:val="24"/>
          <w:lang w:eastAsia="cs-CZ"/>
        </w:rPr>
      </w:pPr>
    </w:p>
    <w:p w14:paraId="1A67B6A5" w14:textId="77777777" w:rsidR="00D01FF2" w:rsidRPr="00337FF1" w:rsidRDefault="00D01FF2" w:rsidP="00D01FF2">
      <w:pPr>
        <w:rPr>
          <w:rFonts w:ascii="Gill Sans MT" w:hAnsi="Gill Sans MT" w:cs="MinionPro-Regular"/>
          <w:b/>
          <w:sz w:val="24"/>
          <w:szCs w:val="28"/>
        </w:rPr>
      </w:pPr>
      <w:r w:rsidRPr="00337FF1">
        <w:rPr>
          <w:rFonts w:ascii="Gill Sans MT" w:hAnsi="Gill Sans MT" w:cs="MinionPro-Regular"/>
          <w:b/>
          <w:sz w:val="24"/>
          <w:szCs w:val="28"/>
        </w:rPr>
        <w:t>Obchodní centrum Futurum Brno</w:t>
      </w:r>
    </w:p>
    <w:p w14:paraId="17D691DD" w14:textId="1F81BD42" w:rsidR="00C05530"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Společnost Trikaya se na začátku roku 2018 stala spoluvlastníkem nákupního centra Futurum v Brně. Tímto nákupem rozšířila svoje portfolio, dosud sestávající v podstatě jen z bytové výstavby. K tomuto kroku Trikaya přistoupila zejména v souvislosti s komplikovanou situací na trhu bytové výstavby, která kvůli zastaralému územnímu plánu stagnuje.</w:t>
      </w:r>
    </w:p>
    <w:p w14:paraId="5981A181" w14:textId="0CD98935" w:rsidR="00D156DB" w:rsidRDefault="00D156DB" w:rsidP="00D156DB">
      <w:pPr>
        <w:rPr>
          <w:rFonts w:ascii="GillSansMTPro-Book" w:eastAsia="Times New Roman" w:hAnsi="GillSansMTPro-Book" w:cs="Times New Roman"/>
          <w:color w:val="000000"/>
          <w:sz w:val="20"/>
          <w:szCs w:val="24"/>
          <w:lang w:eastAsia="cs-CZ"/>
        </w:rPr>
      </w:pPr>
      <w:r w:rsidRPr="00D156DB">
        <w:rPr>
          <w:rFonts w:ascii="GillSansMTPro-Book" w:eastAsia="Times New Roman" w:hAnsi="GillSansMTPro-Book" w:cs="Times New Roman"/>
          <w:color w:val="000000"/>
          <w:sz w:val="20"/>
          <w:szCs w:val="24"/>
          <w:lang w:eastAsia="cs-CZ"/>
        </w:rPr>
        <w:t>Po akvizici</w:t>
      </w:r>
      <w:r w:rsidR="00FE555D">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bylo zvažováno několik alternativ revitalizace</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obchodního centra a celý budoucí koncept byl konzultován</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 xml:space="preserve">s odborníky ze společnosti </w:t>
      </w:r>
      <w:proofErr w:type="spellStart"/>
      <w:r w:rsidRPr="00D156DB">
        <w:rPr>
          <w:rFonts w:ascii="GillSansMTPro-Book" w:eastAsia="Times New Roman" w:hAnsi="GillSansMTPro-Book" w:cs="Times New Roman"/>
          <w:color w:val="000000"/>
          <w:sz w:val="20"/>
          <w:szCs w:val="24"/>
          <w:lang w:eastAsia="cs-CZ"/>
        </w:rPr>
        <w:t>Cushman</w:t>
      </w:r>
      <w:proofErr w:type="spellEnd"/>
      <w:r w:rsidRPr="00D156DB">
        <w:rPr>
          <w:rFonts w:ascii="GillSansMTPro-Book" w:eastAsia="Times New Roman" w:hAnsi="GillSansMTPro-Book" w:cs="Times New Roman"/>
          <w:color w:val="000000"/>
          <w:sz w:val="20"/>
          <w:szCs w:val="24"/>
          <w:lang w:eastAsia="cs-CZ"/>
        </w:rPr>
        <w:t xml:space="preserve"> &amp; </w:t>
      </w:r>
      <w:proofErr w:type="spellStart"/>
      <w:r w:rsidRPr="00D156DB">
        <w:rPr>
          <w:rFonts w:ascii="GillSansMTPro-Book" w:eastAsia="Times New Roman" w:hAnsi="GillSansMTPro-Book" w:cs="Times New Roman"/>
          <w:color w:val="000000"/>
          <w:sz w:val="20"/>
          <w:szCs w:val="24"/>
          <w:lang w:eastAsia="cs-CZ"/>
        </w:rPr>
        <w:t>Wakefield</w:t>
      </w:r>
      <w:proofErr w:type="spellEnd"/>
      <w:r w:rsidRPr="00D156DB">
        <w:rPr>
          <w:rFonts w:ascii="GillSansMTPro-Book" w:eastAsia="Times New Roman" w:hAnsi="GillSansMTPro-Book" w:cs="Times New Roman"/>
          <w:color w:val="000000"/>
          <w:sz w:val="20"/>
          <w:szCs w:val="24"/>
          <w:lang w:eastAsia="cs-CZ"/>
        </w:rPr>
        <w:t>. Zpracovatelem</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 xml:space="preserve">koncepční studie se stala společnost </w:t>
      </w:r>
      <w:proofErr w:type="spellStart"/>
      <w:r w:rsidRPr="00D156DB">
        <w:rPr>
          <w:rFonts w:ascii="GillSansMTPro-Book" w:eastAsia="Times New Roman" w:hAnsi="GillSansMTPro-Book" w:cs="Times New Roman"/>
          <w:color w:val="000000"/>
          <w:sz w:val="20"/>
          <w:szCs w:val="24"/>
          <w:lang w:eastAsia="cs-CZ"/>
        </w:rPr>
        <w:t>ChapmanTaylor</w:t>
      </w:r>
      <w:proofErr w:type="spellEnd"/>
      <w:r w:rsidRPr="00D156DB">
        <w:rPr>
          <w:rFonts w:ascii="GillSansMTPro-Book" w:eastAsia="Times New Roman" w:hAnsi="GillSansMTPro-Book" w:cs="Times New Roman"/>
          <w:color w:val="000000"/>
          <w:sz w:val="20"/>
          <w:szCs w:val="24"/>
          <w:lang w:eastAsia="cs-CZ"/>
        </w:rPr>
        <w:t>. Po definování</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budoucího obchodního modelu centra bylo nakonec rozhodnuto</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o kompletní a rozsáhlé rekonstrukci, za níž stojí architekti</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 xml:space="preserve">společností </w:t>
      </w:r>
      <w:proofErr w:type="spellStart"/>
      <w:r w:rsidRPr="00D156DB">
        <w:rPr>
          <w:rFonts w:ascii="GillSansMTPro-Book" w:eastAsia="Times New Roman" w:hAnsi="GillSansMTPro-Book" w:cs="Times New Roman"/>
          <w:color w:val="000000"/>
          <w:sz w:val="20"/>
          <w:szCs w:val="24"/>
          <w:lang w:eastAsia="cs-CZ"/>
        </w:rPr>
        <w:t>Archi</w:t>
      </w:r>
      <w:proofErr w:type="spellEnd"/>
      <w:r w:rsidRPr="00D156DB">
        <w:rPr>
          <w:rFonts w:ascii="GillSansMTPro-Book" w:eastAsia="Times New Roman" w:hAnsi="GillSansMTPro-Book" w:cs="Times New Roman"/>
          <w:color w:val="000000"/>
          <w:sz w:val="20"/>
          <w:szCs w:val="24"/>
          <w:lang w:eastAsia="cs-CZ"/>
        </w:rPr>
        <w:t xml:space="preserve"> JAM a KOGAA. Celá proměna</w:t>
      </w:r>
      <w:r>
        <w:rPr>
          <w:rFonts w:ascii="GillSansMTPro-Book" w:eastAsia="Times New Roman" w:hAnsi="GillSansMTPro-Book" w:cs="Times New Roman"/>
          <w:color w:val="000000"/>
          <w:sz w:val="20"/>
          <w:szCs w:val="24"/>
          <w:lang w:eastAsia="cs-CZ"/>
        </w:rPr>
        <w:t xml:space="preserve"> o</w:t>
      </w:r>
      <w:r w:rsidRPr="00D156DB">
        <w:rPr>
          <w:rFonts w:ascii="GillSansMTPro-Book" w:eastAsia="Times New Roman" w:hAnsi="GillSansMTPro-Book" w:cs="Times New Roman"/>
          <w:color w:val="000000"/>
          <w:sz w:val="20"/>
          <w:szCs w:val="24"/>
          <w:lang w:eastAsia="cs-CZ"/>
        </w:rPr>
        <w:t>bchodního</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centra v moderní nákupní a zábavní centrum probíhala za provozu,</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centrum nebylo nikdy úplně zavřené.</w:t>
      </w:r>
    </w:p>
    <w:p w14:paraId="1DA68E6C" w14:textId="5F6C6076" w:rsidR="00C05530" w:rsidRDefault="00FE555D" w:rsidP="00FE555D">
      <w:pPr>
        <w:autoSpaceDE w:val="0"/>
        <w:autoSpaceDN w:val="0"/>
        <w:adjustRightInd w:val="0"/>
        <w:spacing w:after="0" w:line="240" w:lineRule="auto"/>
        <w:rPr>
          <w:rFonts w:ascii="Gill Sans MT Pro Book" w:eastAsia="Times New Roman" w:hAnsi="Gill Sans MT Pro Book" w:cs="Times New Roman"/>
          <w:color w:val="000000"/>
          <w:sz w:val="20"/>
          <w:szCs w:val="20"/>
          <w:lang w:eastAsia="cs-CZ"/>
        </w:rPr>
      </w:pPr>
      <w:r w:rsidRPr="00FE555D">
        <w:rPr>
          <w:rFonts w:ascii="Gill Sans MT Pro Book" w:hAnsi="Gill Sans MT Pro Book" w:cs="áoP4"/>
          <w:sz w:val="20"/>
          <w:szCs w:val="20"/>
        </w:rPr>
        <w:t xml:space="preserve">Nové centrum nabízí více než 33 tisíc čtverečních metrů jak stávajících, tak </w:t>
      </w:r>
      <w:proofErr w:type="spellStart"/>
      <w:r w:rsidRPr="00FE555D">
        <w:rPr>
          <w:rFonts w:ascii="Gill Sans MT Pro Book" w:hAnsi="Gill Sans MT Pro Book" w:cs="áoP4"/>
          <w:sz w:val="20"/>
          <w:szCs w:val="20"/>
        </w:rPr>
        <w:t>nových</w:t>
      </w:r>
      <w:proofErr w:type="spellEnd"/>
      <w:r w:rsidRPr="00FE555D">
        <w:rPr>
          <w:rFonts w:ascii="Gill Sans MT Pro Book" w:hAnsi="Gill Sans MT Pro Book" w:cs="áoP4"/>
          <w:sz w:val="20"/>
          <w:szCs w:val="20"/>
        </w:rPr>
        <w:t xml:space="preserve"> obchodních jednotek, a také moderní a větší Food </w:t>
      </w:r>
      <w:proofErr w:type="spellStart"/>
      <w:r w:rsidRPr="00FE555D">
        <w:rPr>
          <w:rFonts w:ascii="Gill Sans MT Pro Book" w:hAnsi="Gill Sans MT Pro Book" w:cs="áoP4"/>
          <w:sz w:val="20"/>
          <w:szCs w:val="20"/>
        </w:rPr>
        <w:t>Court</w:t>
      </w:r>
      <w:proofErr w:type="spellEnd"/>
      <w:r w:rsidRPr="00FE555D">
        <w:rPr>
          <w:rFonts w:ascii="Gill Sans MT Pro Book" w:hAnsi="Gill Sans MT Pro Book" w:cs="áoP4"/>
          <w:sz w:val="20"/>
          <w:szCs w:val="20"/>
        </w:rPr>
        <w:t xml:space="preserve"> s pestrou nabídkou </w:t>
      </w:r>
      <w:proofErr w:type="spellStart"/>
      <w:r w:rsidRPr="00FE555D">
        <w:rPr>
          <w:rFonts w:ascii="Gill Sans MT Pro Book" w:hAnsi="Gill Sans MT Pro Book" w:cs="áoP4"/>
          <w:sz w:val="20"/>
          <w:szCs w:val="20"/>
        </w:rPr>
        <w:t>rozmanitých</w:t>
      </w:r>
      <w:proofErr w:type="spellEnd"/>
      <w:r w:rsidRPr="00FE555D">
        <w:rPr>
          <w:rFonts w:ascii="Gill Sans MT Pro Book" w:hAnsi="Gill Sans MT Pro Book" w:cs="áoP4"/>
          <w:sz w:val="20"/>
          <w:szCs w:val="20"/>
        </w:rPr>
        <w:t xml:space="preserve"> kuchyní. Cílem rekonstrukce nebyla jen modernizace prostor, ale také oživení konceptu obchodního centra, které nemá sloužit jen k nákupům, ale také k trávení volného času celé rodiny. </w:t>
      </w:r>
      <w:r w:rsidR="00C05530" w:rsidRPr="00FE555D">
        <w:rPr>
          <w:rFonts w:ascii="Gill Sans MT Pro Book" w:eastAsia="Times New Roman" w:hAnsi="Gill Sans MT Pro Book" w:cs="Times New Roman"/>
          <w:color w:val="000000"/>
          <w:sz w:val="20"/>
          <w:szCs w:val="20"/>
          <w:lang w:eastAsia="cs-CZ"/>
        </w:rPr>
        <w:t xml:space="preserve">Dobrá dostupnost je zajištěna jak vlastní autobusovou linkou, tak běžným linkovým spojem městské hromadné dopravy. Tramvajová zastávka je vzdálená pět minut pěší chůze a pro zákazníky, kteří přijedou autem, je k dispozici třípodlažní parkoviště. </w:t>
      </w:r>
    </w:p>
    <w:p w14:paraId="5BBD7119" w14:textId="77777777" w:rsidR="00FE555D" w:rsidRPr="00FE555D" w:rsidRDefault="00FE555D" w:rsidP="00FE555D">
      <w:pPr>
        <w:autoSpaceDE w:val="0"/>
        <w:autoSpaceDN w:val="0"/>
        <w:adjustRightInd w:val="0"/>
        <w:spacing w:after="0" w:line="240" w:lineRule="auto"/>
        <w:rPr>
          <w:rFonts w:ascii="Gill Sans MT Pro Book" w:hAnsi="Gill Sans MT Pro Book" w:cs="áoP4"/>
          <w:sz w:val="20"/>
          <w:szCs w:val="20"/>
        </w:rPr>
      </w:pPr>
    </w:p>
    <w:p w14:paraId="0563B2D3" w14:textId="77777777" w:rsidR="00D156DB" w:rsidRDefault="00D156DB" w:rsidP="00C05530">
      <w:pPr>
        <w:rPr>
          <w:rFonts w:ascii="GillSansMTPro-Book" w:eastAsia="Times New Roman" w:hAnsi="GillSansMTPro-Book" w:cs="Times New Roman"/>
          <w:color w:val="000000"/>
          <w:sz w:val="20"/>
          <w:szCs w:val="24"/>
          <w:lang w:eastAsia="cs-CZ"/>
        </w:rPr>
      </w:pPr>
      <w:r w:rsidRPr="00D156DB">
        <w:rPr>
          <w:rFonts w:ascii="GillSansMTPro-Book" w:eastAsia="Times New Roman" w:hAnsi="GillSansMTPro-Book" w:cs="Times New Roman"/>
          <w:color w:val="000000"/>
          <w:sz w:val="20"/>
          <w:szCs w:val="24"/>
          <w:lang w:eastAsia="cs-CZ"/>
        </w:rPr>
        <w:t>Modernizované Futurum Brno se může pyšnit oceněním 2. místa</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 xml:space="preserve">v 23. ročníku prestižní architektonické soutěže Best </w:t>
      </w:r>
      <w:proofErr w:type="spellStart"/>
      <w:r w:rsidRPr="00D156DB">
        <w:rPr>
          <w:rFonts w:ascii="GillSansMTPro-Book" w:eastAsia="Times New Roman" w:hAnsi="GillSansMTPro-Book" w:cs="Times New Roman"/>
          <w:color w:val="000000"/>
          <w:sz w:val="20"/>
          <w:szCs w:val="24"/>
          <w:lang w:eastAsia="cs-CZ"/>
        </w:rPr>
        <w:t>of</w:t>
      </w:r>
      <w:proofErr w:type="spellEnd"/>
      <w:r w:rsidRPr="00D156DB">
        <w:rPr>
          <w:rFonts w:ascii="GillSansMTPro-Book" w:eastAsia="Times New Roman" w:hAnsi="GillSansMTPro-Book" w:cs="Times New Roman"/>
          <w:color w:val="000000"/>
          <w:sz w:val="20"/>
          <w:szCs w:val="24"/>
          <w:lang w:eastAsia="cs-CZ"/>
        </w:rPr>
        <w:t xml:space="preserve"> </w:t>
      </w:r>
      <w:proofErr w:type="spellStart"/>
      <w:r w:rsidRPr="00D156DB">
        <w:rPr>
          <w:rFonts w:ascii="GillSansMTPro-Book" w:eastAsia="Times New Roman" w:hAnsi="GillSansMTPro-Book" w:cs="Times New Roman"/>
          <w:color w:val="000000"/>
          <w:sz w:val="20"/>
          <w:szCs w:val="24"/>
          <w:lang w:eastAsia="cs-CZ"/>
        </w:rPr>
        <w:t>Realty</w:t>
      </w:r>
      <w:proofErr w:type="spellEnd"/>
      <w:r w:rsidRPr="00D156DB">
        <w:rPr>
          <w:rFonts w:ascii="GillSansMTPro-Book" w:eastAsia="Times New Roman" w:hAnsi="GillSansMTPro-Book" w:cs="Times New Roman"/>
          <w:color w:val="000000"/>
          <w:sz w:val="20"/>
          <w:szCs w:val="24"/>
          <w:lang w:eastAsia="cs-CZ"/>
        </w:rPr>
        <w:t>,</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v kategorii Obchodní centra, oceněním 2. místa v soutěži Stavba</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jihomoravského kraje 2021 v kategorii rekonstrukce staveb</w:t>
      </w:r>
      <w:r>
        <w:rPr>
          <w:rFonts w:ascii="GillSansMTPro-Book" w:eastAsia="Times New Roman" w:hAnsi="GillSansMTPro-Book" w:cs="Times New Roman"/>
          <w:color w:val="000000"/>
          <w:sz w:val="20"/>
          <w:szCs w:val="24"/>
          <w:lang w:eastAsia="cs-CZ"/>
        </w:rPr>
        <w:t xml:space="preserve"> </w:t>
      </w:r>
      <w:r w:rsidRPr="00D156DB">
        <w:rPr>
          <w:rFonts w:ascii="GillSansMTPro-Book" w:eastAsia="Times New Roman" w:hAnsi="GillSansMTPro-Book" w:cs="Times New Roman"/>
          <w:color w:val="000000"/>
          <w:sz w:val="20"/>
          <w:szCs w:val="24"/>
          <w:lang w:eastAsia="cs-CZ"/>
        </w:rPr>
        <w:t xml:space="preserve">a objektů, a také nominací v soutěži Estate </w:t>
      </w:r>
      <w:proofErr w:type="spellStart"/>
      <w:r w:rsidRPr="00D156DB">
        <w:rPr>
          <w:rFonts w:ascii="GillSansMTPro-Book" w:eastAsia="Times New Roman" w:hAnsi="GillSansMTPro-Book" w:cs="Times New Roman"/>
          <w:color w:val="000000"/>
          <w:sz w:val="20"/>
          <w:szCs w:val="24"/>
          <w:lang w:eastAsia="cs-CZ"/>
        </w:rPr>
        <w:t>Awards</w:t>
      </w:r>
      <w:proofErr w:type="spellEnd"/>
      <w:r w:rsidRPr="00D156DB">
        <w:rPr>
          <w:rFonts w:ascii="GillSansMTPro-Book" w:eastAsia="Times New Roman" w:hAnsi="GillSansMTPro-Book" w:cs="Times New Roman"/>
          <w:color w:val="000000"/>
          <w:sz w:val="20"/>
          <w:szCs w:val="24"/>
          <w:lang w:eastAsia="cs-CZ"/>
        </w:rPr>
        <w:t>.</w:t>
      </w:r>
      <w:r>
        <w:rPr>
          <w:rFonts w:ascii="GillSansMTPro-Book" w:eastAsia="Times New Roman" w:hAnsi="GillSansMTPro-Book" w:cs="Times New Roman"/>
          <w:color w:val="000000"/>
          <w:sz w:val="20"/>
          <w:szCs w:val="24"/>
          <w:lang w:eastAsia="cs-CZ"/>
        </w:rPr>
        <w:t xml:space="preserve"> </w:t>
      </w:r>
    </w:p>
    <w:p w14:paraId="19B2957C" w14:textId="161D8428" w:rsidR="00337FF1" w:rsidRDefault="00D156DB" w:rsidP="00C05530">
      <w:pPr>
        <w:rPr>
          <w:rFonts w:ascii="GillSansMTPro-Book" w:eastAsia="Times New Roman" w:hAnsi="GillSansMTPro-Book" w:cs="Times New Roman"/>
          <w:color w:val="000000"/>
          <w:sz w:val="20"/>
          <w:szCs w:val="24"/>
          <w:lang w:eastAsia="cs-CZ"/>
        </w:rPr>
      </w:pPr>
      <w:r>
        <w:rPr>
          <w:rFonts w:ascii="GillSansMTPro-Book" w:eastAsia="Times New Roman" w:hAnsi="GillSansMTPro-Book" w:cs="Times New Roman"/>
          <w:color w:val="000000"/>
          <w:sz w:val="20"/>
          <w:szCs w:val="24"/>
          <w:lang w:eastAsia="cs-CZ"/>
        </w:rPr>
        <w:t xml:space="preserve">Centrum prošlo environmentální certifikací BREEAM in Use na úrovni </w:t>
      </w:r>
      <w:proofErr w:type="spellStart"/>
      <w:r>
        <w:rPr>
          <w:rFonts w:ascii="GillSansMTPro-Book" w:eastAsia="Times New Roman" w:hAnsi="GillSansMTPro-Book" w:cs="Times New Roman"/>
          <w:color w:val="000000"/>
          <w:sz w:val="20"/>
          <w:szCs w:val="24"/>
          <w:lang w:eastAsia="cs-CZ"/>
        </w:rPr>
        <w:t>Excellent</w:t>
      </w:r>
      <w:proofErr w:type="spellEnd"/>
      <w:r>
        <w:rPr>
          <w:rFonts w:ascii="GillSansMTPro-Book" w:eastAsia="Times New Roman" w:hAnsi="GillSansMTPro-Book" w:cs="Times New Roman"/>
          <w:color w:val="000000"/>
          <w:sz w:val="20"/>
          <w:szCs w:val="24"/>
          <w:lang w:eastAsia="cs-CZ"/>
        </w:rPr>
        <w:t>.</w:t>
      </w:r>
    </w:p>
    <w:p w14:paraId="731D7E20" w14:textId="3A20C9DE" w:rsidR="00337FF1" w:rsidRDefault="00337FF1" w:rsidP="00C05530">
      <w:pPr>
        <w:rPr>
          <w:rFonts w:ascii="GillSansMTPro-Book" w:eastAsia="Times New Roman" w:hAnsi="GillSansMTPro-Book" w:cs="Times New Roman"/>
          <w:color w:val="000000"/>
          <w:sz w:val="20"/>
          <w:szCs w:val="24"/>
          <w:lang w:eastAsia="cs-CZ"/>
        </w:rPr>
      </w:pPr>
    </w:p>
    <w:p w14:paraId="16ED2597" w14:textId="22C7CBED" w:rsidR="00FE555D" w:rsidRDefault="00FE555D" w:rsidP="00C05530">
      <w:pPr>
        <w:rPr>
          <w:rFonts w:ascii="GillSansMTPro-Book" w:eastAsia="Times New Roman" w:hAnsi="GillSansMTPro-Book" w:cs="Times New Roman"/>
          <w:color w:val="000000"/>
          <w:sz w:val="20"/>
          <w:szCs w:val="24"/>
          <w:lang w:eastAsia="cs-CZ"/>
        </w:rPr>
      </w:pPr>
    </w:p>
    <w:p w14:paraId="65E7142B" w14:textId="77777777" w:rsidR="00FE555D" w:rsidRPr="00B801A7" w:rsidRDefault="00FE555D" w:rsidP="00C05530">
      <w:pPr>
        <w:rPr>
          <w:rFonts w:ascii="GillSansMTPro-Book" w:eastAsia="Times New Roman" w:hAnsi="GillSansMTPro-Book" w:cs="Times New Roman"/>
          <w:color w:val="000000"/>
          <w:sz w:val="20"/>
          <w:szCs w:val="24"/>
          <w:lang w:eastAsia="cs-CZ"/>
        </w:rPr>
      </w:pPr>
    </w:p>
    <w:p w14:paraId="4D7C87C9" w14:textId="77777777" w:rsidR="00D01FF2" w:rsidRPr="00337FF1" w:rsidRDefault="00D01FF2" w:rsidP="00D01FF2">
      <w:pPr>
        <w:rPr>
          <w:rFonts w:ascii="Gill Sans MT" w:hAnsi="Gill Sans MT" w:cs="MinionPro-Regular"/>
          <w:b/>
          <w:sz w:val="24"/>
          <w:szCs w:val="28"/>
        </w:rPr>
      </w:pPr>
      <w:r w:rsidRPr="00337FF1">
        <w:rPr>
          <w:rFonts w:ascii="Gill Sans MT" w:hAnsi="Gill Sans MT" w:cs="MinionPro-Regular"/>
          <w:b/>
          <w:sz w:val="24"/>
          <w:szCs w:val="28"/>
        </w:rPr>
        <w:t>Obchodní centrum Řepy Praha</w:t>
      </w:r>
    </w:p>
    <w:p w14:paraId="3D721518"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Obchodní centrum Řepy je situováno v přirozeném centru stejnojmenné pražské městské části. Do vlastnictví Trikaya přešlo v prosinci 2017 koupí obchodní společnosti OC Řepy a.s.</w:t>
      </w:r>
    </w:p>
    <w:p w14:paraId="5CA002D9"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Centrum nyní slouží jako obchodní, administrativní a společenský komplex, kde sídlí řada obchodů a služeb, část centra je tvořena kancelářemi.</w:t>
      </w:r>
    </w:p>
    <w:p w14:paraId="019A2377"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Výstavba OC Řepy započala v roce 1989, projekt byl zkolaudován o tři roky později, v roce 1992.</w:t>
      </w:r>
    </w:p>
    <w:p w14:paraId="114F3D89" w14:textId="77777777" w:rsidR="00C05530" w:rsidRPr="00B801A7" w:rsidRDefault="00C05530" w:rsidP="00C05530">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Sestává ze dvou budov A </w:t>
      </w:r>
      <w:proofErr w:type="spellStart"/>
      <w:r w:rsidRPr="00B801A7">
        <w:rPr>
          <w:rFonts w:ascii="GillSansMTPro-Book" w:eastAsia="Times New Roman" w:hAnsi="GillSansMTPro-Book" w:cs="Times New Roman"/>
          <w:color w:val="000000"/>
          <w:sz w:val="20"/>
          <w:szCs w:val="24"/>
          <w:lang w:eastAsia="cs-CZ"/>
        </w:rPr>
        <w:t>a</w:t>
      </w:r>
      <w:proofErr w:type="spellEnd"/>
      <w:r w:rsidRPr="00B801A7">
        <w:rPr>
          <w:rFonts w:ascii="GillSansMTPro-Book" w:eastAsia="Times New Roman" w:hAnsi="GillSansMTPro-Book" w:cs="Times New Roman"/>
          <w:color w:val="000000"/>
          <w:sz w:val="20"/>
          <w:szCs w:val="24"/>
          <w:lang w:eastAsia="cs-CZ"/>
        </w:rPr>
        <w:t xml:space="preserve"> B, přičemž třípodlažní budova A je označována jako dům služeb a pětipodlažní budova B jako obchodní dům.</w:t>
      </w:r>
    </w:p>
    <w:p w14:paraId="5EE96812" w14:textId="2583BC5D" w:rsidR="00D156DB" w:rsidRDefault="00C05530" w:rsidP="00D156DB">
      <w:pPr>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Vzhledem k tomu, že centrum nebylo od své kolaudace renovováno, rozhodla se společnost Trikaya pro kompletní rekonstrukci</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Celá přestavba byla rozdělena do tří etap.</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V</w:t>
      </w:r>
      <w:r w:rsidR="00D156DB">
        <w:rPr>
          <w:rFonts w:ascii="GillSansMTPro-Book" w:eastAsia="Times New Roman" w:hAnsi="GillSansMTPro-Book" w:cs="Times New Roman"/>
          <w:color w:val="000000"/>
          <w:sz w:val="20"/>
          <w:szCs w:val="24"/>
          <w:lang w:eastAsia="cs-CZ"/>
        </w:rPr>
        <w:t> </w:t>
      </w:r>
      <w:r w:rsidR="00D156DB" w:rsidRPr="00D156DB">
        <w:rPr>
          <w:rFonts w:ascii="GillSansMTPro-Book" w:eastAsia="Times New Roman" w:hAnsi="GillSansMTPro-Book" w:cs="Times New Roman"/>
          <w:color w:val="000000"/>
          <w:sz w:val="20"/>
          <w:szCs w:val="24"/>
          <w:lang w:eastAsia="cs-CZ"/>
        </w:rPr>
        <w:t>4</w:t>
      </w:r>
      <w:r w:rsidR="00D156DB">
        <w:rPr>
          <w:rFonts w:ascii="GillSansMTPro-Book" w:eastAsia="Times New Roman" w:hAnsi="GillSansMTPro-Book" w:cs="Times New Roman"/>
          <w:color w:val="000000"/>
          <w:sz w:val="20"/>
          <w:szCs w:val="24"/>
          <w:lang w:eastAsia="cs-CZ"/>
        </w:rPr>
        <w:t>Q</w:t>
      </w:r>
      <w:r w:rsidR="00D156DB" w:rsidRPr="00D156DB">
        <w:rPr>
          <w:rFonts w:ascii="GillSansMTPro-Book" w:eastAsia="Times New Roman" w:hAnsi="GillSansMTPro-Book" w:cs="Times New Roman"/>
          <w:color w:val="000000"/>
          <w:sz w:val="20"/>
          <w:szCs w:val="24"/>
          <w:lang w:eastAsia="cs-CZ"/>
        </w:rPr>
        <w:t>/2019 byla zahájena první fáze rekonstrukce, a to přemístění</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kanceláří a služebny Policie ČR do nové jednotky. O rok později</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byla zahájena druhá etapa, která zahrnovala revitalizaci budovy A,</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přičemž k otevření pro veřejnost došlo v září 2021. V dubnu 2022</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byla kompletní rekonstrukce centra dokončena a došlo k</w:t>
      </w:r>
      <w:r w:rsidR="00D156DB">
        <w:rPr>
          <w:rFonts w:ascii="GillSansMTPro-Book" w:eastAsia="Times New Roman" w:hAnsi="GillSansMTPro-Book" w:cs="Times New Roman"/>
          <w:color w:val="000000"/>
          <w:sz w:val="20"/>
          <w:szCs w:val="24"/>
          <w:lang w:eastAsia="cs-CZ"/>
        </w:rPr>
        <w:t> </w:t>
      </w:r>
      <w:r w:rsidR="00D156DB" w:rsidRPr="00D156DB">
        <w:rPr>
          <w:rFonts w:ascii="GillSansMTPro-Book" w:eastAsia="Times New Roman" w:hAnsi="GillSansMTPro-Book" w:cs="Times New Roman"/>
          <w:color w:val="000000"/>
          <w:sz w:val="20"/>
          <w:szCs w:val="24"/>
          <w:lang w:eastAsia="cs-CZ"/>
        </w:rPr>
        <w:t>propojení</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 xml:space="preserve">budovy A </w:t>
      </w:r>
      <w:proofErr w:type="spellStart"/>
      <w:r w:rsidR="00D156DB" w:rsidRPr="00D156DB">
        <w:rPr>
          <w:rFonts w:ascii="GillSansMTPro-Book" w:eastAsia="Times New Roman" w:hAnsi="GillSansMTPro-Book" w:cs="Times New Roman"/>
          <w:color w:val="000000"/>
          <w:sz w:val="20"/>
          <w:szCs w:val="24"/>
          <w:lang w:eastAsia="cs-CZ"/>
        </w:rPr>
        <w:t>a</w:t>
      </w:r>
      <w:proofErr w:type="spellEnd"/>
      <w:r w:rsidR="00D156DB" w:rsidRPr="00D156DB">
        <w:rPr>
          <w:rFonts w:ascii="GillSansMTPro-Book" w:eastAsia="Times New Roman" w:hAnsi="GillSansMTPro-Book" w:cs="Times New Roman"/>
          <w:color w:val="000000"/>
          <w:sz w:val="20"/>
          <w:szCs w:val="24"/>
          <w:lang w:eastAsia="cs-CZ"/>
        </w:rPr>
        <w:t xml:space="preserve"> B. Nové koncepční řešení přineslo centrální pasáž,</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která mimo jiné umožnila propojení autobusové a tramvajové</w:t>
      </w:r>
      <w:r w:rsidR="00D156DB">
        <w:rPr>
          <w:rFonts w:ascii="GillSansMTPro-Book" w:eastAsia="Times New Roman" w:hAnsi="GillSansMTPro-Book" w:cs="Times New Roman"/>
          <w:color w:val="000000"/>
          <w:sz w:val="20"/>
          <w:szCs w:val="24"/>
          <w:lang w:eastAsia="cs-CZ"/>
        </w:rPr>
        <w:t xml:space="preserve"> </w:t>
      </w:r>
      <w:r w:rsidR="00D156DB" w:rsidRPr="00D156DB">
        <w:rPr>
          <w:rFonts w:ascii="GillSansMTPro-Book" w:eastAsia="Times New Roman" w:hAnsi="GillSansMTPro-Book" w:cs="Times New Roman"/>
          <w:color w:val="000000"/>
          <w:sz w:val="20"/>
          <w:szCs w:val="24"/>
          <w:lang w:eastAsia="cs-CZ"/>
        </w:rPr>
        <w:t>zastávky s další částí sídliště.</w:t>
      </w:r>
    </w:p>
    <w:p w14:paraId="430796D7" w14:textId="5DE6A3B2" w:rsidR="00461163" w:rsidRDefault="00D156DB" w:rsidP="00C05530">
      <w:pPr>
        <w:rPr>
          <w:rFonts w:ascii="GillSansMTPro-Book" w:eastAsia="Times New Roman" w:hAnsi="GillSansMTPro-Book" w:cs="Times New Roman"/>
          <w:color w:val="000000"/>
          <w:sz w:val="20"/>
          <w:szCs w:val="24"/>
          <w:lang w:eastAsia="cs-CZ"/>
        </w:rPr>
      </w:pPr>
      <w:r>
        <w:rPr>
          <w:rFonts w:ascii="GillSansMTPro-Book" w:eastAsia="Times New Roman" w:hAnsi="GillSansMTPro-Book" w:cs="Times New Roman"/>
          <w:color w:val="000000"/>
          <w:sz w:val="20"/>
          <w:szCs w:val="24"/>
          <w:lang w:eastAsia="cs-CZ"/>
        </w:rPr>
        <w:t xml:space="preserve">Centrum prošlo environmentální certifikací BREEAM in Use na úrovni </w:t>
      </w:r>
      <w:proofErr w:type="spellStart"/>
      <w:r>
        <w:rPr>
          <w:rFonts w:ascii="GillSansMTPro-Book" w:eastAsia="Times New Roman" w:hAnsi="GillSansMTPro-Book" w:cs="Times New Roman"/>
          <w:color w:val="000000"/>
          <w:sz w:val="20"/>
          <w:szCs w:val="24"/>
          <w:lang w:eastAsia="cs-CZ"/>
        </w:rPr>
        <w:t>Excellent</w:t>
      </w:r>
      <w:proofErr w:type="spellEnd"/>
      <w:r>
        <w:rPr>
          <w:rFonts w:ascii="GillSansMTPro-Book" w:eastAsia="Times New Roman" w:hAnsi="GillSansMTPro-Book" w:cs="Times New Roman"/>
          <w:color w:val="000000"/>
          <w:sz w:val="20"/>
          <w:szCs w:val="24"/>
          <w:lang w:eastAsia="cs-CZ"/>
        </w:rPr>
        <w:t>.</w:t>
      </w:r>
    </w:p>
    <w:p w14:paraId="02273FAA" w14:textId="77777777" w:rsidR="00337FF1" w:rsidRDefault="00337FF1">
      <w:pPr>
        <w:rPr>
          <w:rFonts w:ascii="GillSansMTPro-Book" w:eastAsia="Times New Roman" w:hAnsi="GillSansMTPro-Book" w:cs="Times New Roman"/>
          <w:color w:val="000000"/>
          <w:sz w:val="20"/>
          <w:szCs w:val="24"/>
          <w:lang w:eastAsia="cs-CZ"/>
        </w:rPr>
      </w:pPr>
      <w:r>
        <w:rPr>
          <w:rFonts w:ascii="GillSansMTPro-Book" w:eastAsia="Times New Roman" w:hAnsi="GillSansMTPro-Book" w:cs="Times New Roman"/>
          <w:color w:val="000000"/>
          <w:sz w:val="20"/>
          <w:szCs w:val="24"/>
          <w:lang w:eastAsia="cs-CZ"/>
        </w:rPr>
        <w:br w:type="page"/>
      </w:r>
    </w:p>
    <w:p w14:paraId="36C20868" w14:textId="77777777" w:rsidR="00337FF1" w:rsidRPr="00337FF1" w:rsidRDefault="00337FF1" w:rsidP="00C05530">
      <w:pPr>
        <w:rPr>
          <w:rFonts w:ascii="GillSansMTPro-Book" w:eastAsia="Times New Roman" w:hAnsi="GillSansMTPro-Book" w:cs="Times New Roman"/>
          <w:color w:val="000000"/>
          <w:sz w:val="20"/>
          <w:szCs w:val="24"/>
          <w:lang w:eastAsia="cs-CZ"/>
        </w:rPr>
      </w:pPr>
    </w:p>
    <w:p w14:paraId="4CC93CFC" w14:textId="77777777" w:rsidR="00B61F74" w:rsidRDefault="00E4511E" w:rsidP="00892920">
      <w:pPr>
        <w:rPr>
          <w:rFonts w:ascii="Gill Sans MT" w:hAnsi="Gill Sans MT" w:cs="MinionPro-Regular"/>
          <w:b/>
          <w:sz w:val="28"/>
          <w:szCs w:val="32"/>
        </w:rPr>
      </w:pPr>
      <w:r w:rsidRPr="00B801A7">
        <w:rPr>
          <w:rFonts w:ascii="MinionPro-Regular" w:hAnsi="MinionPro-Regular" w:cs="MinionPro-Regular"/>
          <w:b/>
          <w:noProof/>
          <w:sz w:val="28"/>
          <w:szCs w:val="32"/>
          <w:lang w:eastAsia="cs-CZ"/>
        </w:rPr>
        <w:drawing>
          <wp:inline distT="0" distB="0" distL="0" distR="0" wp14:anchorId="06432C1A" wp14:editId="59FF8855">
            <wp:extent cx="525852" cy="628650"/>
            <wp:effectExtent l="0" t="0" r="762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61" cy="633083"/>
                    </a:xfrm>
                    <a:prstGeom prst="rect">
                      <a:avLst/>
                    </a:prstGeom>
                    <a:noFill/>
                    <a:ln>
                      <a:noFill/>
                    </a:ln>
                  </pic:spPr>
                </pic:pic>
              </a:graphicData>
            </a:graphic>
          </wp:inline>
        </w:drawing>
      </w:r>
      <w:r w:rsidR="00B61F74" w:rsidRPr="00BA2D77">
        <w:rPr>
          <w:rFonts w:ascii="Gill Sans MT" w:hAnsi="Gill Sans MT" w:cs="MinionPro-Regular"/>
          <w:b/>
          <w:sz w:val="28"/>
          <w:szCs w:val="32"/>
        </w:rPr>
        <w:t>Vedení společnosti</w:t>
      </w:r>
    </w:p>
    <w:p w14:paraId="5F35755F" w14:textId="77777777" w:rsidR="00337FF1" w:rsidRPr="00B801A7" w:rsidRDefault="00337FF1" w:rsidP="00892920">
      <w:pPr>
        <w:rPr>
          <w:rFonts w:ascii="MinionPro-Regular" w:hAnsi="MinionPro-Regular" w:cs="MinionPro-Regular"/>
          <w:b/>
          <w:sz w:val="28"/>
          <w:szCs w:val="32"/>
        </w:rPr>
      </w:pPr>
    </w:p>
    <w:p w14:paraId="20E4B7F2" w14:textId="77777777" w:rsidR="00B61F74" w:rsidRPr="00337FF1" w:rsidRDefault="00337FF1" w:rsidP="00B61F74">
      <w:pPr>
        <w:autoSpaceDE w:val="0"/>
        <w:autoSpaceDN w:val="0"/>
        <w:adjustRightInd w:val="0"/>
        <w:spacing w:after="0" w:line="240" w:lineRule="auto"/>
        <w:rPr>
          <w:rFonts w:ascii="Gill Sans MT" w:hAnsi="Gill Sans MT" w:cs="MinionPro-Regular"/>
          <w:sz w:val="24"/>
          <w:szCs w:val="28"/>
        </w:rPr>
      </w:pPr>
      <w:r>
        <w:rPr>
          <w:rFonts w:ascii="Gill Sans MT" w:hAnsi="Gill Sans MT" w:cs="MinionPro-Regular"/>
          <w:sz w:val="24"/>
          <w:szCs w:val="28"/>
        </w:rPr>
        <w:t xml:space="preserve">Ing. </w:t>
      </w:r>
      <w:r w:rsidR="00B61F74" w:rsidRPr="00337FF1">
        <w:rPr>
          <w:rFonts w:ascii="Gill Sans MT" w:hAnsi="Gill Sans MT" w:cs="MinionPro-Regular"/>
          <w:sz w:val="24"/>
          <w:szCs w:val="28"/>
        </w:rPr>
        <w:t>Dalibor Lamka</w:t>
      </w:r>
    </w:p>
    <w:p w14:paraId="0171911D" w14:textId="77777777" w:rsidR="00B61F74" w:rsidRPr="00B801A7" w:rsidRDefault="00B61F74" w:rsidP="00B61F74">
      <w:pPr>
        <w:autoSpaceDE w:val="0"/>
        <w:autoSpaceDN w:val="0"/>
        <w:adjustRightInd w:val="0"/>
        <w:spacing w:after="0" w:line="240" w:lineRule="auto"/>
        <w:rPr>
          <w:rFonts w:ascii="MinionPro-It" w:hAnsi="MinionPro-It" w:cs="MinionPro-It"/>
          <w:i/>
          <w:iCs/>
          <w:color w:val="6D0D21"/>
          <w:sz w:val="20"/>
          <w:szCs w:val="24"/>
        </w:rPr>
      </w:pPr>
      <w:r w:rsidRPr="00B801A7">
        <w:rPr>
          <w:rFonts w:ascii="MinionPro-It" w:hAnsi="MinionPro-It" w:cs="MinionPro-It"/>
          <w:i/>
          <w:iCs/>
          <w:color w:val="6D0D21"/>
          <w:sz w:val="20"/>
          <w:szCs w:val="24"/>
        </w:rPr>
        <w:t>výkonný ředitel</w:t>
      </w:r>
    </w:p>
    <w:p w14:paraId="7CD8C2F9" w14:textId="77777777" w:rsidR="00B61F74" w:rsidRPr="00B801A7" w:rsidRDefault="00B61F74" w:rsidP="00B61F74">
      <w:pPr>
        <w:autoSpaceDE w:val="0"/>
        <w:autoSpaceDN w:val="0"/>
        <w:adjustRightInd w:val="0"/>
        <w:spacing w:after="0" w:line="240" w:lineRule="auto"/>
        <w:rPr>
          <w:rFonts w:ascii="MinionPro-Regular" w:hAnsi="MinionPro-Regular" w:cs="MinionPro-Regular"/>
          <w:sz w:val="20"/>
          <w:szCs w:val="24"/>
        </w:rPr>
      </w:pPr>
      <w:r w:rsidRPr="00B801A7">
        <w:rPr>
          <w:rFonts w:ascii="MinionPro-It" w:hAnsi="MinionPro-It" w:cs="MinionPro-It"/>
          <w:i/>
          <w:iCs/>
          <w:color w:val="6D0D21"/>
          <w:sz w:val="20"/>
          <w:szCs w:val="24"/>
        </w:rPr>
        <w:t>předseda představenstva</w:t>
      </w:r>
    </w:p>
    <w:p w14:paraId="22BCC891" w14:textId="77777777" w:rsidR="00B61F74" w:rsidRPr="00B801A7" w:rsidRDefault="00B61F74" w:rsidP="00337FF1">
      <w:pPr>
        <w:autoSpaceDE w:val="0"/>
        <w:autoSpaceDN w:val="0"/>
        <w:adjustRightInd w:val="0"/>
        <w:spacing w:after="0" w:line="240" w:lineRule="auto"/>
        <w:jc w:val="both"/>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Absolvoval jako Master in </w:t>
      </w:r>
      <w:proofErr w:type="spellStart"/>
      <w:r w:rsidRPr="00B801A7">
        <w:rPr>
          <w:rFonts w:ascii="GillSansMTPro-Book" w:eastAsia="Times New Roman" w:hAnsi="GillSansMTPro-Book" w:cs="Times New Roman"/>
          <w:color w:val="000000"/>
          <w:sz w:val="20"/>
          <w:szCs w:val="24"/>
          <w:lang w:eastAsia="cs-CZ"/>
        </w:rPr>
        <w:t>Economics</w:t>
      </w:r>
      <w:proofErr w:type="spellEnd"/>
      <w:r w:rsidRPr="00B801A7">
        <w:rPr>
          <w:rFonts w:ascii="GillSansMTPro-Book" w:eastAsia="Times New Roman" w:hAnsi="GillSansMTPro-Book" w:cs="Times New Roman"/>
          <w:color w:val="000000"/>
          <w:sz w:val="20"/>
          <w:szCs w:val="24"/>
          <w:lang w:eastAsia="cs-CZ"/>
        </w:rPr>
        <w:t xml:space="preserve"> na universitě ve švýcarském</w:t>
      </w:r>
      <w:r w:rsidR="00905755"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Fribourgu</w:t>
      </w:r>
      <w:proofErr w:type="spellEnd"/>
      <w:r w:rsidRPr="00B801A7">
        <w:rPr>
          <w:rFonts w:ascii="GillSansMTPro-Book" w:eastAsia="Times New Roman" w:hAnsi="GillSansMTPro-Book" w:cs="Times New Roman"/>
          <w:color w:val="000000"/>
          <w:sz w:val="20"/>
          <w:szCs w:val="24"/>
          <w:lang w:eastAsia="cs-CZ"/>
        </w:rPr>
        <w:t>. Ve</w:t>
      </w:r>
      <w:r w:rsidR="00905755" w:rsidRPr="00B801A7">
        <w:rPr>
          <w:rFonts w:ascii="GillSansMTPro-Book" w:eastAsia="Times New Roman" w:hAnsi="GillSansMTPro-Book" w:cs="Times New Roman"/>
          <w:color w:val="000000"/>
          <w:sz w:val="20"/>
          <w:szCs w:val="24"/>
          <w:lang w:eastAsia="cs-CZ"/>
        </w:rPr>
        <w:t xml:space="preserve"> </w:t>
      </w:r>
      <w:r w:rsidRPr="00B801A7">
        <w:rPr>
          <w:rFonts w:ascii="GillSansMTPro-Book" w:eastAsia="Times New Roman" w:hAnsi="GillSansMTPro-Book" w:cs="Times New Roman"/>
          <w:color w:val="000000"/>
          <w:sz w:val="20"/>
          <w:szCs w:val="24"/>
          <w:lang w:eastAsia="cs-CZ"/>
        </w:rPr>
        <w:t>Švýcarsku pracoval nejdříve v bankovní sféře a od</w:t>
      </w:r>
      <w:r w:rsidR="00905755" w:rsidRPr="00B801A7">
        <w:rPr>
          <w:rFonts w:ascii="GillSansMTPro-Book" w:eastAsia="Times New Roman" w:hAnsi="GillSansMTPro-Book" w:cs="Times New Roman"/>
          <w:color w:val="000000"/>
          <w:sz w:val="20"/>
          <w:szCs w:val="24"/>
          <w:lang w:eastAsia="cs-CZ"/>
        </w:rPr>
        <w:t xml:space="preserve"> </w:t>
      </w:r>
      <w:r w:rsidRPr="00B801A7">
        <w:rPr>
          <w:rFonts w:ascii="GillSansMTPro-Book" w:eastAsia="Times New Roman" w:hAnsi="GillSansMTPro-Book" w:cs="Times New Roman"/>
          <w:color w:val="000000"/>
          <w:sz w:val="20"/>
          <w:szCs w:val="24"/>
          <w:lang w:eastAsia="cs-CZ"/>
        </w:rPr>
        <w:t>roku 1989 jako partner ve firmách</w:t>
      </w:r>
      <w:r w:rsidR="00905755"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Prorisco</w:t>
      </w:r>
      <w:proofErr w:type="spellEnd"/>
      <w:r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Consulting</w:t>
      </w:r>
      <w:proofErr w:type="spellEnd"/>
      <w:r w:rsidRPr="00B801A7">
        <w:rPr>
          <w:rFonts w:ascii="GillSansMTPro-Book" w:eastAsia="Times New Roman" w:hAnsi="GillSansMTPro-Book" w:cs="Times New Roman"/>
          <w:color w:val="000000"/>
          <w:sz w:val="20"/>
          <w:szCs w:val="24"/>
          <w:lang w:eastAsia="cs-CZ"/>
        </w:rPr>
        <w:t xml:space="preserve"> SA a B. I.</w:t>
      </w:r>
      <w:r w:rsidR="00905755" w:rsidRPr="00B801A7">
        <w:rPr>
          <w:rFonts w:ascii="GillSansMTPro-Book" w:eastAsia="Times New Roman" w:hAnsi="GillSansMTPro-Book" w:cs="Times New Roman"/>
          <w:color w:val="000000"/>
          <w:sz w:val="20"/>
          <w:szCs w:val="24"/>
          <w:lang w:eastAsia="cs-CZ"/>
        </w:rPr>
        <w:t xml:space="preserve"> </w:t>
      </w:r>
      <w:r w:rsidRPr="00B801A7">
        <w:rPr>
          <w:rFonts w:ascii="GillSansMTPro-Book" w:eastAsia="Times New Roman" w:hAnsi="GillSansMTPro-Book" w:cs="Times New Roman"/>
          <w:color w:val="000000"/>
          <w:sz w:val="20"/>
          <w:szCs w:val="24"/>
          <w:lang w:eastAsia="cs-CZ"/>
        </w:rPr>
        <w:t>D. SA se specializací na investiční projekty ve střední a východní</w:t>
      </w:r>
      <w:r w:rsidR="00905755" w:rsidRPr="00B801A7">
        <w:rPr>
          <w:rFonts w:ascii="GillSansMTPro-Book" w:eastAsia="Times New Roman" w:hAnsi="GillSansMTPro-Book" w:cs="Times New Roman"/>
          <w:color w:val="000000"/>
          <w:sz w:val="20"/>
          <w:szCs w:val="24"/>
          <w:lang w:eastAsia="cs-CZ"/>
        </w:rPr>
        <w:t xml:space="preserve"> </w:t>
      </w:r>
      <w:r w:rsidRPr="00B801A7">
        <w:rPr>
          <w:rFonts w:ascii="GillSansMTPro-Book" w:eastAsia="Times New Roman" w:hAnsi="GillSansMTPro-Book" w:cs="Times New Roman"/>
          <w:color w:val="000000"/>
          <w:sz w:val="20"/>
          <w:szCs w:val="24"/>
          <w:lang w:eastAsia="cs-CZ"/>
        </w:rPr>
        <w:t>Evropě.</w:t>
      </w:r>
      <w:r w:rsidR="00905755" w:rsidRPr="00B801A7">
        <w:rPr>
          <w:rFonts w:ascii="GillSansMTPro-Book" w:eastAsia="Times New Roman" w:hAnsi="GillSansMTPro-Book" w:cs="Times New Roman"/>
          <w:color w:val="000000"/>
          <w:sz w:val="20"/>
          <w:szCs w:val="24"/>
          <w:lang w:eastAsia="cs-CZ"/>
        </w:rPr>
        <w:t xml:space="preserve"> </w:t>
      </w:r>
      <w:r w:rsidRPr="00B801A7">
        <w:rPr>
          <w:rFonts w:ascii="GillSansMTPro-Book" w:eastAsia="Times New Roman" w:hAnsi="GillSansMTPro-Book" w:cs="Times New Roman"/>
          <w:color w:val="000000"/>
          <w:sz w:val="20"/>
          <w:szCs w:val="24"/>
          <w:lang w:eastAsia="cs-CZ"/>
        </w:rPr>
        <w:t>V roce 2009 založil developerskou skupinu Trikaya, ve které působí</w:t>
      </w:r>
      <w:r w:rsidR="00337FF1">
        <w:rPr>
          <w:rFonts w:ascii="GillSansMTPro-Book" w:eastAsia="Times New Roman" w:hAnsi="GillSansMTPro-Book" w:cs="Times New Roman"/>
          <w:color w:val="000000"/>
          <w:sz w:val="20"/>
          <w:szCs w:val="24"/>
          <w:lang w:eastAsia="cs-CZ"/>
        </w:rPr>
        <w:t xml:space="preserve"> </w:t>
      </w:r>
      <w:r w:rsidRPr="00B801A7">
        <w:rPr>
          <w:rFonts w:ascii="GillSansMTPro-Book" w:eastAsia="Times New Roman" w:hAnsi="GillSansMTPro-Book" w:cs="Times New Roman"/>
          <w:color w:val="000000"/>
          <w:sz w:val="20"/>
          <w:szCs w:val="24"/>
          <w:lang w:eastAsia="cs-CZ"/>
        </w:rPr>
        <w:t>jako předseda představenstva.</w:t>
      </w:r>
    </w:p>
    <w:p w14:paraId="3F67164D" w14:textId="77777777" w:rsidR="00B61F74" w:rsidRDefault="00B61F74" w:rsidP="00B61F74">
      <w:pPr>
        <w:rPr>
          <w:rFonts w:ascii="GillSansMTPro-Book" w:eastAsia="Times New Roman" w:hAnsi="GillSansMTPro-Book" w:cs="Times New Roman"/>
          <w:color w:val="000000"/>
          <w:sz w:val="20"/>
          <w:szCs w:val="24"/>
          <w:lang w:eastAsia="cs-CZ"/>
        </w:rPr>
      </w:pPr>
    </w:p>
    <w:p w14:paraId="70CF6794" w14:textId="77777777" w:rsidR="00337FF1" w:rsidRPr="00B801A7" w:rsidRDefault="00337FF1" w:rsidP="00B61F74">
      <w:pPr>
        <w:rPr>
          <w:rFonts w:ascii="GillSansMTPro-Book" w:eastAsia="Times New Roman" w:hAnsi="GillSansMTPro-Book" w:cs="Times New Roman"/>
          <w:color w:val="000000"/>
          <w:sz w:val="20"/>
          <w:szCs w:val="24"/>
          <w:lang w:eastAsia="cs-CZ"/>
        </w:rPr>
      </w:pPr>
    </w:p>
    <w:p w14:paraId="5FC59046" w14:textId="77777777" w:rsidR="00B61F74" w:rsidRPr="00337FF1" w:rsidRDefault="00337FF1" w:rsidP="00B61F74">
      <w:pPr>
        <w:autoSpaceDE w:val="0"/>
        <w:autoSpaceDN w:val="0"/>
        <w:adjustRightInd w:val="0"/>
        <w:spacing w:after="0" w:line="240" w:lineRule="auto"/>
        <w:rPr>
          <w:rFonts w:ascii="Gill Sans MT" w:hAnsi="Gill Sans MT" w:cs="MinionPro-Regular"/>
          <w:color w:val="000000"/>
          <w:sz w:val="24"/>
          <w:szCs w:val="28"/>
        </w:rPr>
      </w:pPr>
      <w:r>
        <w:rPr>
          <w:rFonts w:ascii="Gill Sans MT" w:hAnsi="Gill Sans MT" w:cs="MinionPro-Regular"/>
          <w:color w:val="000000"/>
          <w:sz w:val="24"/>
          <w:szCs w:val="28"/>
        </w:rPr>
        <w:t xml:space="preserve">Ing. </w:t>
      </w:r>
      <w:r w:rsidR="00905755" w:rsidRPr="00337FF1">
        <w:rPr>
          <w:rFonts w:ascii="Gill Sans MT" w:hAnsi="Gill Sans MT" w:cs="MinionPro-Regular"/>
          <w:color w:val="000000"/>
          <w:sz w:val="24"/>
          <w:szCs w:val="28"/>
        </w:rPr>
        <w:t>A</w:t>
      </w:r>
      <w:r w:rsidR="00B61F74" w:rsidRPr="00337FF1">
        <w:rPr>
          <w:rFonts w:ascii="Gill Sans MT" w:hAnsi="Gill Sans MT" w:cs="MinionPro-Regular"/>
          <w:color w:val="000000"/>
          <w:sz w:val="24"/>
          <w:szCs w:val="28"/>
        </w:rPr>
        <w:t>lexe</w:t>
      </w:r>
      <w:r w:rsidR="00905755" w:rsidRPr="00337FF1">
        <w:rPr>
          <w:rFonts w:ascii="Gill Sans MT" w:hAnsi="Gill Sans MT" w:cs="MinionPro-Regular"/>
          <w:color w:val="000000"/>
          <w:sz w:val="24"/>
          <w:szCs w:val="28"/>
        </w:rPr>
        <w:t>j</w:t>
      </w:r>
      <w:r w:rsidR="00B61F74" w:rsidRPr="00337FF1">
        <w:rPr>
          <w:rFonts w:ascii="Gill Sans MT" w:hAnsi="Gill Sans MT" w:cs="MinionPro-Regular"/>
          <w:color w:val="000000"/>
          <w:sz w:val="24"/>
          <w:szCs w:val="28"/>
        </w:rPr>
        <w:t xml:space="preserve"> </w:t>
      </w:r>
      <w:r w:rsidR="00905755" w:rsidRPr="00337FF1">
        <w:rPr>
          <w:rFonts w:ascii="Gill Sans MT" w:hAnsi="Gill Sans MT" w:cs="MinionPro-Regular"/>
          <w:color w:val="000000"/>
          <w:sz w:val="24"/>
          <w:szCs w:val="28"/>
        </w:rPr>
        <w:t>V</w:t>
      </w:r>
      <w:r w:rsidR="00B61F74" w:rsidRPr="00337FF1">
        <w:rPr>
          <w:rFonts w:ascii="Gill Sans MT" w:hAnsi="Gill Sans MT" w:cs="MinionPro-Regular"/>
          <w:color w:val="000000"/>
          <w:sz w:val="24"/>
          <w:szCs w:val="28"/>
        </w:rPr>
        <w:t>eselý</w:t>
      </w:r>
    </w:p>
    <w:p w14:paraId="393CC2D8" w14:textId="77777777" w:rsidR="00B61F74" w:rsidRPr="00B801A7" w:rsidRDefault="00B61F74" w:rsidP="00B61F74">
      <w:pPr>
        <w:autoSpaceDE w:val="0"/>
        <w:autoSpaceDN w:val="0"/>
        <w:adjustRightInd w:val="0"/>
        <w:spacing w:after="0" w:line="240" w:lineRule="auto"/>
        <w:rPr>
          <w:rFonts w:ascii="MinionPro-It" w:hAnsi="MinionPro-It" w:cs="MinionPro-It"/>
          <w:i/>
          <w:iCs/>
          <w:color w:val="6D0D21"/>
          <w:sz w:val="20"/>
          <w:szCs w:val="24"/>
        </w:rPr>
      </w:pPr>
      <w:r w:rsidRPr="00B801A7">
        <w:rPr>
          <w:rFonts w:ascii="MinionPro-It" w:hAnsi="MinionPro-It" w:cs="MinionPro-It"/>
          <w:i/>
          <w:iCs/>
          <w:color w:val="6D0D21"/>
          <w:sz w:val="20"/>
          <w:szCs w:val="24"/>
        </w:rPr>
        <w:t>výkonný ředitel</w:t>
      </w:r>
    </w:p>
    <w:p w14:paraId="6B0BA425" w14:textId="77777777" w:rsidR="00B61F74" w:rsidRPr="00B801A7" w:rsidRDefault="00B61F74" w:rsidP="00B61F74">
      <w:pPr>
        <w:autoSpaceDE w:val="0"/>
        <w:autoSpaceDN w:val="0"/>
        <w:adjustRightInd w:val="0"/>
        <w:spacing w:after="0" w:line="240" w:lineRule="auto"/>
        <w:rPr>
          <w:rFonts w:ascii="MinionPro-It" w:hAnsi="MinionPro-It" w:cs="MinionPro-It"/>
          <w:i/>
          <w:iCs/>
          <w:color w:val="6D0D21"/>
          <w:sz w:val="20"/>
          <w:szCs w:val="24"/>
        </w:rPr>
      </w:pPr>
      <w:r w:rsidRPr="00B801A7">
        <w:rPr>
          <w:rFonts w:ascii="MinionPro-It" w:hAnsi="MinionPro-It" w:cs="MinionPro-It"/>
          <w:i/>
          <w:iCs/>
          <w:color w:val="6D0D21"/>
          <w:sz w:val="20"/>
          <w:szCs w:val="24"/>
        </w:rPr>
        <w:t>místopředseda představenstva</w:t>
      </w:r>
    </w:p>
    <w:p w14:paraId="38A50AD0" w14:textId="77777777" w:rsidR="00B61F74" w:rsidRPr="00B801A7" w:rsidRDefault="00B61F74" w:rsidP="00337FF1">
      <w:pPr>
        <w:autoSpaceDE w:val="0"/>
        <w:autoSpaceDN w:val="0"/>
        <w:adjustRightInd w:val="0"/>
        <w:spacing w:after="0" w:line="240" w:lineRule="auto"/>
        <w:jc w:val="both"/>
        <w:rPr>
          <w:rFonts w:ascii="GillSansMTPro-Book" w:eastAsia="Times New Roman" w:hAnsi="GillSansMTPro-Book" w:cs="Times New Roman"/>
          <w:color w:val="000000"/>
          <w:sz w:val="20"/>
          <w:szCs w:val="24"/>
          <w:lang w:eastAsia="cs-CZ"/>
        </w:rPr>
      </w:pPr>
      <w:r w:rsidRPr="00B801A7">
        <w:rPr>
          <w:rFonts w:ascii="GillSansMTPro-Book" w:eastAsia="Times New Roman" w:hAnsi="GillSansMTPro-Book" w:cs="Times New Roman"/>
          <w:color w:val="000000"/>
          <w:sz w:val="20"/>
          <w:szCs w:val="24"/>
          <w:lang w:eastAsia="cs-CZ"/>
        </w:rPr>
        <w:t xml:space="preserve">Po absolvování VUT Brno a VŠE Praha pracoval v letech 2000 – 2007 jako finanční  ředitel divize Morava a projektový manažer ve společnosti </w:t>
      </w:r>
      <w:proofErr w:type="spellStart"/>
      <w:r w:rsidRPr="00B801A7">
        <w:rPr>
          <w:rFonts w:ascii="GillSansMTPro-Book" w:eastAsia="Times New Roman" w:hAnsi="GillSansMTPro-Book" w:cs="Times New Roman"/>
          <w:color w:val="000000"/>
          <w:sz w:val="20"/>
          <w:szCs w:val="24"/>
          <w:lang w:eastAsia="cs-CZ"/>
        </w:rPr>
        <w:t>Hochtief</w:t>
      </w:r>
      <w:proofErr w:type="spellEnd"/>
      <w:r w:rsidRPr="00B801A7">
        <w:rPr>
          <w:rFonts w:ascii="GillSansMTPro-Book" w:eastAsia="Times New Roman" w:hAnsi="GillSansMTPro-Book" w:cs="Times New Roman"/>
          <w:color w:val="000000"/>
          <w:sz w:val="20"/>
          <w:szCs w:val="24"/>
          <w:lang w:eastAsia="cs-CZ"/>
        </w:rPr>
        <w:t xml:space="preserve"> CZ, v letech 2007 – 2009 pak jako regionální ředitel v </w:t>
      </w:r>
      <w:proofErr w:type="spellStart"/>
      <w:r w:rsidRPr="00B801A7">
        <w:rPr>
          <w:rFonts w:ascii="GillSansMTPro-Book" w:eastAsia="Times New Roman" w:hAnsi="GillSansMTPro-Book" w:cs="Times New Roman"/>
          <w:color w:val="000000"/>
          <w:sz w:val="20"/>
          <w:szCs w:val="24"/>
          <w:lang w:eastAsia="cs-CZ"/>
        </w:rPr>
        <w:t>Orco</w:t>
      </w:r>
      <w:proofErr w:type="spellEnd"/>
      <w:r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property</w:t>
      </w:r>
      <w:proofErr w:type="spellEnd"/>
      <w:r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group</w:t>
      </w:r>
      <w:proofErr w:type="spellEnd"/>
      <w:r w:rsidRPr="00B801A7">
        <w:rPr>
          <w:rFonts w:ascii="GillSansMTPro-Book" w:eastAsia="Times New Roman" w:hAnsi="GillSansMTPro-Book" w:cs="Times New Roman"/>
          <w:color w:val="000000"/>
          <w:sz w:val="20"/>
          <w:szCs w:val="24"/>
          <w:lang w:eastAsia="cs-CZ"/>
        </w:rPr>
        <w:t xml:space="preserve">, a.s. a od roku 2010 působí v developerské společnosti Trikaya </w:t>
      </w:r>
      <w:proofErr w:type="spellStart"/>
      <w:r w:rsidRPr="00B801A7">
        <w:rPr>
          <w:rFonts w:ascii="GillSansMTPro-Book" w:eastAsia="Times New Roman" w:hAnsi="GillSansMTPro-Book" w:cs="Times New Roman"/>
          <w:color w:val="000000"/>
          <w:sz w:val="20"/>
          <w:szCs w:val="24"/>
          <w:lang w:eastAsia="cs-CZ"/>
        </w:rPr>
        <w:t>Property</w:t>
      </w:r>
      <w:proofErr w:type="spellEnd"/>
      <w:r w:rsidRPr="00B801A7">
        <w:rPr>
          <w:rFonts w:ascii="GillSansMTPro-Book" w:eastAsia="Times New Roman" w:hAnsi="GillSansMTPro-Book" w:cs="Times New Roman"/>
          <w:color w:val="000000"/>
          <w:sz w:val="20"/>
          <w:szCs w:val="24"/>
          <w:lang w:eastAsia="cs-CZ"/>
        </w:rPr>
        <w:t xml:space="preserve"> </w:t>
      </w:r>
      <w:proofErr w:type="spellStart"/>
      <w:r w:rsidRPr="00B801A7">
        <w:rPr>
          <w:rFonts w:ascii="GillSansMTPro-Book" w:eastAsia="Times New Roman" w:hAnsi="GillSansMTPro-Book" w:cs="Times New Roman"/>
          <w:color w:val="000000"/>
          <w:sz w:val="20"/>
          <w:szCs w:val="24"/>
          <w:lang w:eastAsia="cs-CZ"/>
        </w:rPr>
        <w:t>group</w:t>
      </w:r>
      <w:proofErr w:type="spellEnd"/>
      <w:r w:rsidRPr="00B801A7">
        <w:rPr>
          <w:rFonts w:ascii="GillSansMTPro-Book" w:eastAsia="Times New Roman" w:hAnsi="GillSansMTPro-Book" w:cs="Times New Roman"/>
          <w:color w:val="000000"/>
          <w:sz w:val="20"/>
          <w:szCs w:val="24"/>
          <w:lang w:eastAsia="cs-CZ"/>
        </w:rPr>
        <w:t>. Dlouhodobě propojuje svět financí se světem nemovitostí.</w:t>
      </w:r>
    </w:p>
    <w:p w14:paraId="757214D6" w14:textId="77777777" w:rsidR="00D156DB" w:rsidRDefault="00D156DB" w:rsidP="00D156DB">
      <w:pPr>
        <w:rPr>
          <w:rFonts w:ascii="GillSansMTPro-Book" w:eastAsia="Times New Roman" w:hAnsi="GillSansMTPro-Book" w:cs="Times New Roman"/>
          <w:color w:val="000000"/>
          <w:sz w:val="20"/>
          <w:szCs w:val="24"/>
          <w:lang w:eastAsia="cs-CZ"/>
        </w:rPr>
      </w:pPr>
    </w:p>
    <w:p w14:paraId="2BCEA879" w14:textId="77777777" w:rsidR="00337FF1" w:rsidRDefault="00337FF1" w:rsidP="00337FF1">
      <w:pPr>
        <w:rPr>
          <w:rFonts w:ascii="MinionPro-Regular" w:hAnsi="MinionPro-Regular" w:cs="MinionPro-Regular"/>
          <w:sz w:val="24"/>
          <w:szCs w:val="28"/>
        </w:rPr>
      </w:pPr>
    </w:p>
    <w:p w14:paraId="32220452" w14:textId="3F3725E7" w:rsidR="00B61F74" w:rsidRDefault="00337FF1" w:rsidP="00337FF1">
      <w:pPr>
        <w:rPr>
          <w:rFonts w:ascii="GillSansMTPro-Book" w:eastAsia="Times New Roman" w:hAnsi="GillSansMTPro-Book" w:cs="Times New Roman"/>
          <w:color w:val="000000"/>
          <w:sz w:val="20"/>
          <w:szCs w:val="24"/>
          <w:lang w:eastAsia="cs-CZ"/>
        </w:rPr>
      </w:pPr>
      <w:r w:rsidRPr="00337FF1">
        <w:rPr>
          <w:rFonts w:ascii="Gill Sans MT" w:hAnsi="Gill Sans MT" w:cs="MinionPro-Regular"/>
          <w:sz w:val="24"/>
          <w:szCs w:val="28"/>
        </w:rPr>
        <w:t xml:space="preserve">Ing. </w:t>
      </w:r>
      <w:r w:rsidR="00905755" w:rsidRPr="00337FF1">
        <w:rPr>
          <w:rFonts w:ascii="Gill Sans MT" w:hAnsi="Gill Sans MT" w:cs="MinionPro-Regular"/>
          <w:sz w:val="24"/>
          <w:szCs w:val="28"/>
        </w:rPr>
        <w:t>J</w:t>
      </w:r>
      <w:r w:rsidR="00B61F74" w:rsidRPr="00337FF1">
        <w:rPr>
          <w:rFonts w:ascii="Gill Sans MT" w:hAnsi="Gill Sans MT" w:cs="MinionPro-Regular"/>
          <w:sz w:val="24"/>
          <w:szCs w:val="28"/>
        </w:rPr>
        <w:t xml:space="preserve">an </w:t>
      </w:r>
      <w:r w:rsidR="00905755" w:rsidRPr="00337FF1">
        <w:rPr>
          <w:rFonts w:ascii="Gill Sans MT" w:hAnsi="Gill Sans MT" w:cs="MinionPro-Regular"/>
          <w:sz w:val="24"/>
          <w:szCs w:val="28"/>
        </w:rPr>
        <w:t>K</w:t>
      </w:r>
      <w:r w:rsidR="00B61F74" w:rsidRPr="00337FF1">
        <w:rPr>
          <w:rFonts w:ascii="Gill Sans MT" w:hAnsi="Gill Sans MT" w:cs="MinionPro-Regular"/>
          <w:sz w:val="24"/>
          <w:szCs w:val="28"/>
        </w:rPr>
        <w:t>olařík</w:t>
      </w:r>
      <w:r>
        <w:rPr>
          <w:rFonts w:ascii="MinionPro-Regular" w:hAnsi="MinionPro-Regular" w:cs="MinionPro-Regular"/>
          <w:sz w:val="24"/>
          <w:szCs w:val="28"/>
        </w:rPr>
        <w:br/>
      </w:r>
      <w:r w:rsidR="00B61F74" w:rsidRPr="00B801A7">
        <w:rPr>
          <w:rFonts w:ascii="MinionPro-It" w:hAnsi="MinionPro-It" w:cs="MinionPro-It"/>
          <w:i/>
          <w:iCs/>
          <w:color w:val="6D0D21"/>
          <w:sz w:val="20"/>
          <w:szCs w:val="24"/>
        </w:rPr>
        <w:t>finanční ředitel</w:t>
      </w:r>
      <w:r>
        <w:rPr>
          <w:rFonts w:ascii="MinionPro-Regular" w:hAnsi="MinionPro-Regular" w:cs="MinionPro-Regular"/>
          <w:sz w:val="24"/>
          <w:szCs w:val="28"/>
        </w:rPr>
        <w:br/>
      </w:r>
      <w:r w:rsidR="00B61F74" w:rsidRPr="00B801A7">
        <w:rPr>
          <w:rFonts w:ascii="GillSansMTPro-Book" w:eastAsia="Times New Roman" w:hAnsi="GillSansMTPro-Book" w:cs="Times New Roman"/>
          <w:color w:val="000000"/>
          <w:sz w:val="20"/>
          <w:szCs w:val="24"/>
          <w:lang w:eastAsia="cs-CZ"/>
        </w:rPr>
        <w:t>Jan Kolařík působil ve společnosti několik let na pozici finančního</w:t>
      </w:r>
      <w:r w:rsidR="00905755" w:rsidRPr="00B801A7">
        <w:rPr>
          <w:rFonts w:ascii="GillSansMTPro-Book" w:eastAsia="Times New Roman" w:hAnsi="GillSansMTPro-Book" w:cs="Times New Roman"/>
          <w:color w:val="000000"/>
          <w:sz w:val="20"/>
          <w:szCs w:val="24"/>
          <w:lang w:eastAsia="cs-CZ"/>
        </w:rPr>
        <w:t xml:space="preserve"> </w:t>
      </w:r>
      <w:r w:rsidR="00B61F74" w:rsidRPr="00B801A7">
        <w:rPr>
          <w:rFonts w:ascii="GillSansMTPro-Book" w:eastAsia="Times New Roman" w:hAnsi="GillSansMTPro-Book" w:cs="Times New Roman"/>
          <w:color w:val="000000"/>
          <w:sz w:val="20"/>
          <w:szCs w:val="24"/>
          <w:lang w:eastAsia="cs-CZ"/>
        </w:rPr>
        <w:t>kontrolora. Z pozice finančního ředitele řídí veškeré finanční</w:t>
      </w:r>
      <w:r w:rsidR="00905755" w:rsidRPr="00B801A7">
        <w:rPr>
          <w:rFonts w:ascii="GillSansMTPro-Book" w:eastAsia="Times New Roman" w:hAnsi="GillSansMTPro-Book" w:cs="Times New Roman"/>
          <w:color w:val="000000"/>
          <w:sz w:val="20"/>
          <w:szCs w:val="24"/>
          <w:lang w:eastAsia="cs-CZ"/>
        </w:rPr>
        <w:t xml:space="preserve"> </w:t>
      </w:r>
      <w:r w:rsidR="00B61F74" w:rsidRPr="00B801A7">
        <w:rPr>
          <w:rFonts w:ascii="GillSansMTPro-Book" w:eastAsia="Times New Roman" w:hAnsi="GillSansMTPro-Book" w:cs="Times New Roman"/>
          <w:color w:val="000000"/>
          <w:sz w:val="20"/>
          <w:szCs w:val="24"/>
          <w:lang w:eastAsia="cs-CZ"/>
        </w:rPr>
        <w:t>toky, schvaluje finanční plány jednotlivých projektů a podílí se na</w:t>
      </w:r>
      <w:r w:rsidR="00905755" w:rsidRPr="00B801A7">
        <w:rPr>
          <w:rFonts w:ascii="GillSansMTPro-Book" w:eastAsia="Times New Roman" w:hAnsi="GillSansMTPro-Book" w:cs="Times New Roman"/>
          <w:color w:val="000000"/>
          <w:sz w:val="20"/>
          <w:szCs w:val="24"/>
          <w:lang w:eastAsia="cs-CZ"/>
        </w:rPr>
        <w:t xml:space="preserve"> </w:t>
      </w:r>
      <w:r w:rsidR="00B61F74" w:rsidRPr="00B801A7">
        <w:rPr>
          <w:rFonts w:ascii="GillSansMTPro-Book" w:eastAsia="Times New Roman" w:hAnsi="GillSansMTPro-Book" w:cs="Times New Roman"/>
          <w:color w:val="000000"/>
          <w:sz w:val="20"/>
          <w:szCs w:val="24"/>
          <w:lang w:eastAsia="cs-CZ"/>
        </w:rPr>
        <w:t>schvalování budoucích akvizic skupiny. Pod jeho vedením vydala</w:t>
      </w:r>
      <w:r>
        <w:rPr>
          <w:rFonts w:ascii="MinionPro-Regular" w:hAnsi="MinionPro-Regular" w:cs="MinionPro-Regular"/>
          <w:sz w:val="24"/>
          <w:szCs w:val="28"/>
        </w:rPr>
        <w:t xml:space="preserve"> </w:t>
      </w:r>
      <w:r w:rsidR="00B61F74" w:rsidRPr="00B801A7">
        <w:rPr>
          <w:rFonts w:ascii="GillSansMTPro-Book" w:eastAsia="Times New Roman" w:hAnsi="GillSansMTPro-Book" w:cs="Times New Roman"/>
          <w:color w:val="000000"/>
          <w:sz w:val="20"/>
          <w:szCs w:val="24"/>
          <w:lang w:eastAsia="cs-CZ"/>
        </w:rPr>
        <w:t>společnost v minulosti sérii dluhopisů, které umožnily financování</w:t>
      </w:r>
      <w:r w:rsidR="00905755" w:rsidRPr="00B801A7">
        <w:rPr>
          <w:rFonts w:ascii="GillSansMTPro-Book" w:eastAsia="Times New Roman" w:hAnsi="GillSansMTPro-Book" w:cs="Times New Roman"/>
          <w:color w:val="000000"/>
          <w:sz w:val="20"/>
          <w:szCs w:val="24"/>
          <w:lang w:eastAsia="cs-CZ"/>
        </w:rPr>
        <w:t xml:space="preserve"> </w:t>
      </w:r>
      <w:r w:rsidR="00B61F74" w:rsidRPr="00B801A7">
        <w:rPr>
          <w:rFonts w:ascii="GillSansMTPro-Book" w:eastAsia="Times New Roman" w:hAnsi="GillSansMTPro-Book" w:cs="Times New Roman"/>
          <w:color w:val="000000"/>
          <w:sz w:val="20"/>
          <w:szCs w:val="24"/>
          <w:lang w:eastAsia="cs-CZ"/>
        </w:rPr>
        <w:t>klíčových akvizičních investic.</w:t>
      </w:r>
    </w:p>
    <w:p w14:paraId="6CE3DDC8" w14:textId="77777777" w:rsidR="00D156DB" w:rsidRDefault="00D156DB" w:rsidP="00D156DB">
      <w:pPr>
        <w:rPr>
          <w:rFonts w:ascii="GillSansMTPro-Book" w:eastAsia="Times New Roman" w:hAnsi="GillSansMTPro-Book" w:cs="Times New Roman"/>
          <w:color w:val="000000"/>
          <w:sz w:val="20"/>
          <w:szCs w:val="24"/>
          <w:lang w:eastAsia="cs-CZ"/>
        </w:rPr>
      </w:pPr>
    </w:p>
    <w:p w14:paraId="3AACE0C0" w14:textId="282653D0" w:rsidR="00D156DB" w:rsidRDefault="00D156DB" w:rsidP="00337FF1">
      <w:pPr>
        <w:rPr>
          <w:rFonts w:ascii="GillSansMTPro-Book" w:eastAsia="Times New Roman" w:hAnsi="GillSansMTPro-Book" w:cs="Times New Roman"/>
          <w:color w:val="000000"/>
          <w:sz w:val="20"/>
          <w:szCs w:val="24"/>
          <w:lang w:eastAsia="cs-CZ"/>
        </w:rPr>
      </w:pPr>
    </w:p>
    <w:p w14:paraId="420FE694" w14:textId="77777777" w:rsidR="00D156DB" w:rsidRDefault="00D156DB" w:rsidP="00D156DB">
      <w:pPr>
        <w:rPr>
          <w:rFonts w:ascii="GillSansMTPro-Book" w:eastAsia="Times New Roman" w:hAnsi="GillSansMTPro-Book" w:cs="Times New Roman"/>
          <w:color w:val="000000"/>
          <w:sz w:val="20"/>
          <w:szCs w:val="24"/>
          <w:lang w:eastAsia="cs-CZ"/>
        </w:rPr>
      </w:pPr>
      <w:r w:rsidRPr="00337FF1">
        <w:rPr>
          <w:rFonts w:ascii="Gill Sans MT" w:hAnsi="Gill Sans MT" w:cs="MinionPro-Regular"/>
          <w:sz w:val="24"/>
          <w:szCs w:val="28"/>
        </w:rPr>
        <w:t xml:space="preserve">Ing. </w:t>
      </w:r>
      <w:r>
        <w:rPr>
          <w:rFonts w:ascii="Gill Sans MT" w:hAnsi="Gill Sans MT" w:cs="MinionPro-Regular"/>
          <w:sz w:val="24"/>
          <w:szCs w:val="28"/>
        </w:rPr>
        <w:t>Martin Štěpánek</w:t>
      </w:r>
      <w:r w:rsidRPr="00337FF1">
        <w:rPr>
          <w:rFonts w:ascii="Gill Sans MT" w:hAnsi="Gill Sans MT" w:cs="MinionPro-Regular"/>
          <w:sz w:val="24"/>
          <w:szCs w:val="28"/>
        </w:rPr>
        <w:t xml:space="preserve"> </w:t>
      </w:r>
      <w:r>
        <w:rPr>
          <w:rFonts w:ascii="MinionPro-Regular" w:hAnsi="MinionPro-Regular" w:cs="MinionPro-Regular"/>
          <w:sz w:val="24"/>
          <w:szCs w:val="28"/>
        </w:rPr>
        <w:br/>
      </w:r>
      <w:r>
        <w:rPr>
          <w:rFonts w:ascii="MinionPro-It" w:hAnsi="MinionPro-It" w:cs="MinionPro-It"/>
          <w:i/>
          <w:iCs/>
          <w:color w:val="6D0D21"/>
          <w:sz w:val="20"/>
          <w:szCs w:val="24"/>
        </w:rPr>
        <w:t>ředitel</w:t>
      </w:r>
      <w:r w:rsidRPr="00B801A7">
        <w:rPr>
          <w:rFonts w:ascii="MinionPro-It" w:hAnsi="MinionPro-It" w:cs="MinionPro-It"/>
          <w:i/>
          <w:iCs/>
          <w:color w:val="6D0D21"/>
          <w:sz w:val="20"/>
          <w:szCs w:val="24"/>
        </w:rPr>
        <w:t xml:space="preserve"> </w:t>
      </w:r>
      <w:r>
        <w:rPr>
          <w:rFonts w:ascii="MinionPro-It" w:hAnsi="MinionPro-It" w:cs="MinionPro-It"/>
          <w:i/>
          <w:iCs/>
          <w:color w:val="6D0D21"/>
          <w:sz w:val="20"/>
          <w:szCs w:val="24"/>
        </w:rPr>
        <w:t>výstavby</w:t>
      </w:r>
      <w:r>
        <w:rPr>
          <w:rFonts w:ascii="MinionPro-Regular" w:hAnsi="MinionPro-Regular" w:cs="MinionPro-Regular"/>
          <w:sz w:val="24"/>
          <w:szCs w:val="28"/>
        </w:rPr>
        <w:br/>
      </w:r>
      <w:r w:rsidRPr="00D156DB">
        <w:rPr>
          <w:rFonts w:ascii="GillSansMTPro-Book" w:eastAsia="Times New Roman" w:hAnsi="GillSansMTPro-Book" w:cs="Times New Roman"/>
          <w:color w:val="000000"/>
          <w:sz w:val="20"/>
          <w:szCs w:val="24"/>
          <w:lang w:eastAsia="cs-CZ"/>
        </w:rPr>
        <w:t xml:space="preserve">Absolvent VUT v Brně, v letech 2000–2010 pracoval jako projektový manažer ve společnosti </w:t>
      </w:r>
      <w:proofErr w:type="spellStart"/>
      <w:r w:rsidRPr="00D156DB">
        <w:rPr>
          <w:rFonts w:ascii="GillSansMTPro-Book" w:eastAsia="Times New Roman" w:hAnsi="GillSansMTPro-Book" w:cs="Times New Roman"/>
          <w:color w:val="000000"/>
          <w:sz w:val="20"/>
          <w:szCs w:val="24"/>
          <w:lang w:eastAsia="cs-CZ"/>
        </w:rPr>
        <w:t>Bovis</w:t>
      </w:r>
      <w:proofErr w:type="spellEnd"/>
      <w:r w:rsidRPr="00D156DB">
        <w:rPr>
          <w:rFonts w:ascii="GillSansMTPro-Book" w:eastAsia="Times New Roman" w:hAnsi="GillSansMTPro-Book" w:cs="Times New Roman"/>
          <w:color w:val="000000"/>
          <w:sz w:val="20"/>
          <w:szCs w:val="24"/>
          <w:lang w:eastAsia="cs-CZ"/>
        </w:rPr>
        <w:t xml:space="preserve"> </w:t>
      </w:r>
      <w:proofErr w:type="spellStart"/>
      <w:r w:rsidRPr="00D156DB">
        <w:rPr>
          <w:rFonts w:ascii="GillSansMTPro-Book" w:eastAsia="Times New Roman" w:hAnsi="GillSansMTPro-Book" w:cs="Times New Roman"/>
          <w:color w:val="000000"/>
          <w:sz w:val="20"/>
          <w:szCs w:val="24"/>
          <w:lang w:eastAsia="cs-CZ"/>
        </w:rPr>
        <w:t>Lend</w:t>
      </w:r>
      <w:proofErr w:type="spellEnd"/>
      <w:r w:rsidRPr="00D156DB">
        <w:rPr>
          <w:rFonts w:ascii="GillSansMTPro-Book" w:eastAsia="Times New Roman" w:hAnsi="GillSansMTPro-Book" w:cs="Times New Roman"/>
          <w:color w:val="000000"/>
          <w:sz w:val="20"/>
          <w:szCs w:val="24"/>
          <w:lang w:eastAsia="cs-CZ"/>
        </w:rPr>
        <w:t xml:space="preserve"> </w:t>
      </w:r>
      <w:proofErr w:type="spellStart"/>
      <w:r w:rsidRPr="00D156DB">
        <w:rPr>
          <w:rFonts w:ascii="GillSansMTPro-Book" w:eastAsia="Times New Roman" w:hAnsi="GillSansMTPro-Book" w:cs="Times New Roman"/>
          <w:color w:val="000000"/>
          <w:sz w:val="20"/>
          <w:szCs w:val="24"/>
          <w:lang w:eastAsia="cs-CZ"/>
        </w:rPr>
        <w:t>Lease</w:t>
      </w:r>
      <w:proofErr w:type="spellEnd"/>
      <w:r w:rsidRPr="00D156DB">
        <w:rPr>
          <w:rFonts w:ascii="GillSansMTPro-Book" w:eastAsia="Times New Roman" w:hAnsi="GillSansMTPro-Book" w:cs="Times New Roman"/>
          <w:color w:val="000000"/>
          <w:sz w:val="20"/>
          <w:szCs w:val="24"/>
          <w:lang w:eastAsia="cs-CZ"/>
        </w:rPr>
        <w:t>, následně v letech 2010-2015 v PSG-International na pozici ředitele Divize zahraničních projektů, později jako ředitel Divize pozemního stavitelství. V letech 2016-2020 pracoval jako ředitel projektů ve společnosti PM Group. Od konce roku 2020 působí ve společnosti Trikaya jako ředitel výstavby zodpovědný za realizaci stavebních projektů.</w:t>
      </w:r>
    </w:p>
    <w:p w14:paraId="770D9381" w14:textId="77777777" w:rsidR="00D156DB" w:rsidRDefault="00D156DB" w:rsidP="00D156DB">
      <w:pPr>
        <w:rPr>
          <w:rFonts w:ascii="GillSansMTPro-Book" w:eastAsia="Times New Roman" w:hAnsi="GillSansMTPro-Book" w:cs="Times New Roman"/>
          <w:color w:val="000000"/>
          <w:sz w:val="20"/>
          <w:szCs w:val="24"/>
          <w:lang w:eastAsia="cs-CZ"/>
        </w:rPr>
      </w:pPr>
    </w:p>
    <w:p w14:paraId="5EE0B09A" w14:textId="77777777" w:rsidR="00D156DB" w:rsidRPr="00B801A7" w:rsidRDefault="00D156DB" w:rsidP="00D156DB">
      <w:pPr>
        <w:rPr>
          <w:rFonts w:ascii="GillSansMTPro-Book" w:eastAsia="Times New Roman" w:hAnsi="GillSansMTPro-Book" w:cs="Times New Roman"/>
          <w:color w:val="000000"/>
          <w:sz w:val="20"/>
          <w:szCs w:val="24"/>
          <w:lang w:eastAsia="cs-CZ"/>
        </w:rPr>
      </w:pPr>
    </w:p>
    <w:p w14:paraId="616A1C84" w14:textId="47BF5578" w:rsidR="00D156DB" w:rsidRDefault="00D156DB" w:rsidP="00337FF1">
      <w:pPr>
        <w:rPr>
          <w:rFonts w:ascii="MinionPro-Regular" w:hAnsi="MinionPro-Regular" w:cs="MinionPro-Regular"/>
          <w:sz w:val="24"/>
          <w:szCs w:val="28"/>
        </w:rPr>
      </w:pPr>
    </w:p>
    <w:p w14:paraId="123EA68D" w14:textId="77777777" w:rsidR="00D156DB" w:rsidRPr="00337FF1" w:rsidRDefault="00D156DB" w:rsidP="00337FF1">
      <w:pPr>
        <w:rPr>
          <w:rFonts w:ascii="MinionPro-Regular" w:hAnsi="MinionPro-Regular" w:cs="MinionPro-Regular"/>
          <w:sz w:val="24"/>
          <w:szCs w:val="28"/>
        </w:rPr>
      </w:pPr>
    </w:p>
    <w:p w14:paraId="1D171D36" w14:textId="77777777" w:rsidR="00337FF1" w:rsidRDefault="00337FF1">
      <w:pPr>
        <w:rPr>
          <w:rFonts w:ascii="MinionPro-Regular" w:hAnsi="MinionPro-Regular" w:cs="MinionPro-Regular"/>
          <w:sz w:val="28"/>
          <w:szCs w:val="32"/>
        </w:rPr>
      </w:pPr>
      <w:r>
        <w:rPr>
          <w:rFonts w:ascii="MinionPro-Regular" w:hAnsi="MinionPro-Regular" w:cs="MinionPro-Regular"/>
          <w:sz w:val="28"/>
          <w:szCs w:val="32"/>
        </w:rPr>
        <w:br w:type="page"/>
      </w:r>
    </w:p>
    <w:p w14:paraId="1AC86853" w14:textId="77777777" w:rsidR="00905755" w:rsidRPr="00B801A7" w:rsidRDefault="00905755" w:rsidP="00905755">
      <w:pPr>
        <w:rPr>
          <w:rFonts w:ascii="MinionPro-Regular" w:hAnsi="MinionPro-Regular" w:cs="MinionPro-Regular"/>
          <w:sz w:val="28"/>
          <w:szCs w:val="32"/>
        </w:rPr>
      </w:pPr>
    </w:p>
    <w:p w14:paraId="15570B7A" w14:textId="77777777" w:rsidR="00905755" w:rsidRPr="00B801A7" w:rsidRDefault="00E4511E" w:rsidP="00905755">
      <w:pPr>
        <w:rPr>
          <w:rFonts w:ascii="MinionPro-Regular" w:hAnsi="MinionPro-Regular" w:cs="MinionPro-Regular"/>
          <w:b/>
          <w:sz w:val="28"/>
          <w:szCs w:val="32"/>
        </w:rPr>
      </w:pPr>
      <w:r w:rsidRPr="00B801A7">
        <w:rPr>
          <w:rFonts w:ascii="MinionPro-Regular" w:hAnsi="MinionPro-Regular" w:cs="MinionPro-Regular"/>
          <w:b/>
          <w:noProof/>
          <w:sz w:val="28"/>
          <w:szCs w:val="32"/>
          <w:lang w:eastAsia="cs-CZ"/>
        </w:rPr>
        <w:drawing>
          <wp:inline distT="0" distB="0" distL="0" distR="0" wp14:anchorId="3B1E0922" wp14:editId="0A51388B">
            <wp:extent cx="525852" cy="628650"/>
            <wp:effectExtent l="0" t="0" r="762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61" cy="633083"/>
                    </a:xfrm>
                    <a:prstGeom prst="rect">
                      <a:avLst/>
                    </a:prstGeom>
                    <a:noFill/>
                    <a:ln>
                      <a:noFill/>
                    </a:ln>
                  </pic:spPr>
                </pic:pic>
              </a:graphicData>
            </a:graphic>
          </wp:inline>
        </w:drawing>
      </w:r>
      <w:r w:rsidR="00905755" w:rsidRPr="00B801A7">
        <w:rPr>
          <w:rFonts w:ascii="MinionPro-Regular" w:hAnsi="MinionPro-Regular" w:cs="MinionPro-Regular"/>
          <w:b/>
          <w:sz w:val="28"/>
          <w:szCs w:val="32"/>
        </w:rPr>
        <w:t>Kontakt pro média</w:t>
      </w:r>
    </w:p>
    <w:p w14:paraId="475FFA32" w14:textId="77777777" w:rsidR="00337FF1" w:rsidRDefault="00337FF1" w:rsidP="00905755">
      <w:pPr>
        <w:autoSpaceDE w:val="0"/>
        <w:autoSpaceDN w:val="0"/>
        <w:adjustRightInd w:val="0"/>
        <w:spacing w:after="0" w:line="240" w:lineRule="auto"/>
        <w:rPr>
          <w:rFonts w:ascii="GillSansMTPro-Book" w:eastAsia="Times New Roman" w:hAnsi="GillSansMTPro-Book" w:cs="Times New Roman"/>
          <w:b/>
          <w:color w:val="000000"/>
          <w:sz w:val="20"/>
          <w:szCs w:val="24"/>
          <w:lang w:eastAsia="cs-CZ"/>
        </w:rPr>
      </w:pPr>
    </w:p>
    <w:p w14:paraId="38C8D634" w14:textId="77777777" w:rsidR="009E47F7" w:rsidRDefault="009E47F7" w:rsidP="009E47F7">
      <w:pPr>
        <w:shd w:val="clear" w:color="auto" w:fill="FFFFFF"/>
        <w:rPr>
          <w:rFonts w:ascii="Segoe UI" w:hAnsi="Segoe UI" w:cs="Segoe UI"/>
          <w:color w:val="212121"/>
          <w:sz w:val="23"/>
          <w:szCs w:val="23"/>
        </w:rPr>
      </w:pPr>
      <w:r>
        <w:rPr>
          <w:rFonts w:ascii="Helvetica" w:hAnsi="Helvetica" w:cs="Calibri"/>
          <w:b/>
          <w:bCs/>
          <w:color w:val="638685"/>
          <w:sz w:val="21"/>
          <w:szCs w:val="21"/>
        </w:rPr>
        <w:t>Tashi Erml </w:t>
      </w:r>
      <w:r>
        <w:rPr>
          <w:rFonts w:ascii="Helvetica" w:hAnsi="Helvetica" w:cs="Calibri"/>
          <w:color w:val="000000"/>
          <w:sz w:val="16"/>
          <w:szCs w:val="16"/>
        </w:rPr>
        <w:t>ACCOUNT MANAGER</w:t>
      </w:r>
    </w:p>
    <w:p w14:paraId="253C0C6A" w14:textId="77777777" w:rsidR="009E47F7" w:rsidRDefault="009E47F7" w:rsidP="009E47F7">
      <w:pPr>
        <w:shd w:val="clear" w:color="auto" w:fill="FFFFFF"/>
        <w:spacing w:after="120"/>
        <w:rPr>
          <w:rFonts w:ascii="Segoe UI" w:hAnsi="Segoe UI" w:cs="Segoe UI"/>
          <w:color w:val="212121"/>
          <w:sz w:val="23"/>
          <w:szCs w:val="23"/>
        </w:rPr>
      </w:pPr>
      <w:proofErr w:type="spellStart"/>
      <w:r>
        <w:rPr>
          <w:rFonts w:ascii="Helvetica" w:hAnsi="Helvetica" w:cs="Calibri"/>
          <w:b/>
          <w:bCs/>
          <w:color w:val="212121"/>
          <w:sz w:val="16"/>
          <w:szCs w:val="16"/>
        </w:rPr>
        <w:t>Ewing</w:t>
      </w:r>
      <w:proofErr w:type="spellEnd"/>
      <w:r>
        <w:rPr>
          <w:rFonts w:ascii="Helvetica" w:hAnsi="Helvetica" w:cs="Calibri"/>
          <w:b/>
          <w:bCs/>
          <w:color w:val="212121"/>
          <w:sz w:val="16"/>
          <w:szCs w:val="16"/>
        </w:rPr>
        <w:t xml:space="preserve"> s. r. o.</w:t>
      </w:r>
    </w:p>
    <w:p w14:paraId="2F704AD8" w14:textId="77777777" w:rsidR="009E47F7" w:rsidRDefault="009E47F7" w:rsidP="009E47F7">
      <w:pPr>
        <w:shd w:val="clear" w:color="auto" w:fill="FFFFFF"/>
        <w:spacing w:after="120"/>
        <w:rPr>
          <w:rFonts w:ascii="Segoe UI" w:hAnsi="Segoe UI" w:cs="Segoe UI"/>
          <w:color w:val="212121"/>
          <w:sz w:val="23"/>
          <w:szCs w:val="23"/>
        </w:rPr>
      </w:pPr>
      <w:r>
        <w:rPr>
          <w:rFonts w:ascii="Helvetica" w:hAnsi="Helvetica" w:cs="Calibri"/>
          <w:color w:val="212121"/>
          <w:sz w:val="16"/>
          <w:szCs w:val="16"/>
        </w:rPr>
        <w:t>Jankovcova 1603/</w:t>
      </w:r>
      <w:proofErr w:type="gramStart"/>
      <w:r>
        <w:rPr>
          <w:rFonts w:ascii="Helvetica" w:hAnsi="Helvetica" w:cs="Calibri"/>
          <w:color w:val="212121"/>
          <w:sz w:val="16"/>
          <w:szCs w:val="16"/>
        </w:rPr>
        <w:t>47a</w:t>
      </w:r>
      <w:proofErr w:type="gramEnd"/>
      <w:r>
        <w:rPr>
          <w:rFonts w:ascii="Helvetica" w:hAnsi="Helvetica" w:cs="Calibri"/>
          <w:color w:val="212121"/>
          <w:sz w:val="16"/>
          <w:szCs w:val="16"/>
        </w:rPr>
        <w:t>, 170 00 Praha 7 — Holešovice</w:t>
      </w:r>
    </w:p>
    <w:p w14:paraId="3ECA2718" w14:textId="3BE731DA" w:rsidR="009E47F7" w:rsidRDefault="009E47F7" w:rsidP="009E47F7">
      <w:pPr>
        <w:shd w:val="clear" w:color="auto" w:fill="FFFFFF"/>
        <w:spacing w:after="120"/>
        <w:rPr>
          <w:rFonts w:ascii="Segoe UI" w:hAnsi="Segoe UI" w:cs="Segoe UI"/>
          <w:color w:val="212121"/>
          <w:sz w:val="23"/>
          <w:szCs w:val="23"/>
        </w:rPr>
      </w:pPr>
      <w:r>
        <w:rPr>
          <w:rFonts w:ascii="Helvetica" w:hAnsi="Helvetica" w:cs="Calibri"/>
          <w:b/>
          <w:bCs/>
          <w:color w:val="638685"/>
          <w:sz w:val="16"/>
          <w:szCs w:val="16"/>
        </w:rPr>
        <w:t>mob.:</w:t>
      </w:r>
      <w:r>
        <w:rPr>
          <w:rFonts w:ascii="Helvetica" w:hAnsi="Helvetica" w:cs="Calibri"/>
          <w:color w:val="212121"/>
          <w:sz w:val="16"/>
          <w:szCs w:val="16"/>
        </w:rPr>
        <w:t> +420 775 106 886</w:t>
      </w:r>
    </w:p>
    <w:p w14:paraId="43ABA682" w14:textId="7009B0A2" w:rsidR="009E47F7" w:rsidRDefault="009E47F7" w:rsidP="009E47F7">
      <w:pPr>
        <w:shd w:val="clear" w:color="auto" w:fill="FFFFFF"/>
        <w:spacing w:after="120"/>
        <w:rPr>
          <w:rFonts w:ascii="Segoe UI" w:hAnsi="Segoe UI" w:cs="Segoe UI"/>
          <w:color w:val="212121"/>
          <w:sz w:val="23"/>
          <w:szCs w:val="23"/>
        </w:rPr>
      </w:pPr>
      <w:r>
        <w:rPr>
          <w:rFonts w:ascii="Helvetica" w:hAnsi="Helvetica" w:cs="Calibri"/>
          <w:b/>
          <w:bCs/>
          <w:color w:val="638685"/>
          <w:sz w:val="16"/>
          <w:szCs w:val="16"/>
        </w:rPr>
        <w:t>e-mail:</w:t>
      </w:r>
      <w:r>
        <w:rPr>
          <w:rFonts w:ascii="Helvetica" w:hAnsi="Helvetica" w:cs="Calibri"/>
          <w:color w:val="212121"/>
          <w:sz w:val="16"/>
          <w:szCs w:val="16"/>
        </w:rPr>
        <w:t> </w:t>
      </w:r>
      <w:hyperlink r:id="rId10" w:history="1">
        <w:r>
          <w:rPr>
            <w:rStyle w:val="Hypertextovodkaz"/>
            <w:rFonts w:ascii="Helvetica" w:hAnsi="Helvetica" w:cs="Calibri"/>
            <w:sz w:val="16"/>
            <w:szCs w:val="16"/>
          </w:rPr>
          <w:t>erml@ewing.cz</w:t>
        </w:r>
      </w:hyperlink>
      <w:r>
        <w:rPr>
          <w:rFonts w:ascii="Helvetica" w:hAnsi="Helvetica" w:cs="Calibri"/>
          <w:color w:val="212121"/>
          <w:sz w:val="16"/>
          <w:szCs w:val="16"/>
        </w:rPr>
        <w:t> / </w:t>
      </w:r>
      <w:r>
        <w:rPr>
          <w:rFonts w:ascii="Helvetica" w:hAnsi="Helvetica" w:cs="Calibri"/>
          <w:b/>
          <w:bCs/>
          <w:color w:val="638685"/>
          <w:sz w:val="16"/>
          <w:szCs w:val="16"/>
        </w:rPr>
        <w:t>LinkedIn:</w:t>
      </w:r>
      <w:r>
        <w:rPr>
          <w:rFonts w:ascii="Helvetica" w:hAnsi="Helvetica" w:cs="Calibri"/>
          <w:color w:val="212121"/>
          <w:sz w:val="16"/>
          <w:szCs w:val="16"/>
        </w:rPr>
        <w:t> </w:t>
      </w:r>
      <w:hyperlink r:id="rId11" w:history="1">
        <w:r>
          <w:rPr>
            <w:rStyle w:val="Hypertextovodkaz"/>
            <w:rFonts w:ascii="Helvetica" w:hAnsi="Helvetica" w:cs="Calibri"/>
            <w:sz w:val="16"/>
            <w:szCs w:val="16"/>
          </w:rPr>
          <w:t>@tashi-erml</w:t>
        </w:r>
      </w:hyperlink>
    </w:p>
    <w:p w14:paraId="2B1F8FE3" w14:textId="77777777" w:rsidR="009E47F7" w:rsidRDefault="009E47F7" w:rsidP="009E47F7">
      <w:pPr>
        <w:shd w:val="clear" w:color="auto" w:fill="FFFFFF"/>
        <w:spacing w:after="120"/>
        <w:rPr>
          <w:rFonts w:ascii="Segoe UI" w:hAnsi="Segoe UI" w:cs="Segoe UI"/>
          <w:color w:val="212121"/>
          <w:sz w:val="23"/>
          <w:szCs w:val="23"/>
        </w:rPr>
      </w:pPr>
      <w:r>
        <w:rPr>
          <w:rFonts w:ascii="Helvetica" w:hAnsi="Helvetica" w:cs="Calibri"/>
          <w:b/>
          <w:bCs/>
          <w:color w:val="638685"/>
          <w:sz w:val="16"/>
          <w:szCs w:val="16"/>
        </w:rPr>
        <w:t>web:</w:t>
      </w:r>
      <w:r>
        <w:rPr>
          <w:rFonts w:ascii="Helvetica" w:hAnsi="Helvetica" w:cs="Calibri"/>
          <w:color w:val="212121"/>
          <w:sz w:val="16"/>
          <w:szCs w:val="16"/>
        </w:rPr>
        <w:t> </w:t>
      </w:r>
      <w:hyperlink r:id="rId12" w:tgtFrame="_blank" w:history="1">
        <w:r>
          <w:rPr>
            <w:rStyle w:val="Hypertextovodkaz"/>
            <w:rFonts w:ascii="Helvetica" w:hAnsi="Helvetica" w:cs="Calibri"/>
            <w:sz w:val="16"/>
            <w:szCs w:val="16"/>
          </w:rPr>
          <w:t>www.ewing.cz</w:t>
        </w:r>
      </w:hyperlink>
      <w:r>
        <w:rPr>
          <w:rFonts w:ascii="Helvetica" w:hAnsi="Helvetica" w:cs="Calibri"/>
          <w:color w:val="212121"/>
          <w:sz w:val="16"/>
          <w:szCs w:val="16"/>
        </w:rPr>
        <w:t> / </w:t>
      </w:r>
      <w:r>
        <w:rPr>
          <w:rFonts w:ascii="Helvetica" w:hAnsi="Helvetica" w:cs="Calibri"/>
          <w:b/>
          <w:bCs/>
          <w:color w:val="638685"/>
          <w:sz w:val="16"/>
          <w:szCs w:val="16"/>
        </w:rPr>
        <w:t>portfolio:</w:t>
      </w:r>
      <w:r>
        <w:rPr>
          <w:rFonts w:ascii="Helvetica" w:hAnsi="Helvetica" w:cs="Calibri"/>
          <w:color w:val="212121"/>
          <w:sz w:val="16"/>
          <w:szCs w:val="16"/>
        </w:rPr>
        <w:t> </w:t>
      </w:r>
      <w:hyperlink r:id="rId13" w:tgtFrame="_blank" w:history="1">
        <w:r>
          <w:rPr>
            <w:rStyle w:val="Hypertextovodkaz"/>
            <w:rFonts w:ascii="Helvetica" w:hAnsi="Helvetica" w:cs="Calibri"/>
            <w:sz w:val="16"/>
            <w:szCs w:val="16"/>
          </w:rPr>
          <w:t>www.portfolio.ewing.cz</w:t>
        </w:r>
      </w:hyperlink>
    </w:p>
    <w:p w14:paraId="74DFB5F4" w14:textId="77777777" w:rsidR="009E47F7" w:rsidRDefault="009E47F7" w:rsidP="009E47F7">
      <w:pPr>
        <w:shd w:val="clear" w:color="auto" w:fill="FFFFFF"/>
        <w:rPr>
          <w:rFonts w:ascii="Segoe UI" w:hAnsi="Segoe UI" w:cs="Segoe UI"/>
          <w:color w:val="212121"/>
          <w:sz w:val="23"/>
          <w:szCs w:val="23"/>
        </w:rPr>
      </w:pPr>
      <w:r>
        <w:rPr>
          <w:rFonts w:ascii="Helvetica" w:hAnsi="Helvetica" w:cs="Calibri"/>
          <w:color w:val="212121"/>
          <w:sz w:val="16"/>
          <w:szCs w:val="16"/>
        </w:rPr>
        <w:t> </w:t>
      </w:r>
    </w:p>
    <w:p w14:paraId="480E36D1" w14:textId="40F2C524" w:rsidR="00337FF1" w:rsidRDefault="009E47F7" w:rsidP="009E47F7">
      <w:pPr>
        <w:autoSpaceDE w:val="0"/>
        <w:autoSpaceDN w:val="0"/>
        <w:adjustRightInd w:val="0"/>
        <w:spacing w:after="0" w:line="240" w:lineRule="auto"/>
        <w:rPr>
          <w:rFonts w:ascii="GillSansMTPro-Book" w:eastAsia="Times New Roman" w:hAnsi="GillSansMTPro-Book" w:cs="Times New Roman"/>
          <w:b/>
          <w:color w:val="000000"/>
          <w:sz w:val="20"/>
          <w:szCs w:val="24"/>
          <w:lang w:eastAsia="cs-CZ"/>
        </w:rPr>
      </w:pPr>
      <w:r>
        <w:rPr>
          <w:rFonts w:ascii="Helvetica" w:hAnsi="Helvetica" w:cs="Calibri"/>
          <w:b/>
          <w:bCs/>
          <w:noProof/>
          <w:color w:val="000000"/>
          <w:sz w:val="21"/>
          <w:szCs w:val="21"/>
          <w:lang w:eastAsia="en-GB"/>
        </w:rPr>
        <w:drawing>
          <wp:inline distT="0" distB="0" distL="0" distR="0" wp14:anchorId="6F4275CF" wp14:editId="4199B648">
            <wp:extent cx="906145" cy="302260"/>
            <wp:effectExtent l="0" t="0" r="8255" b="254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6145" cy="302260"/>
                    </a:xfrm>
                    <a:prstGeom prst="rect">
                      <a:avLst/>
                    </a:prstGeom>
                    <a:noFill/>
                    <a:ln>
                      <a:noFill/>
                    </a:ln>
                  </pic:spPr>
                </pic:pic>
              </a:graphicData>
            </a:graphic>
          </wp:inline>
        </w:drawing>
      </w:r>
      <w:r>
        <w:rPr>
          <w:rFonts w:ascii="Calibri" w:hAnsi="Calibri" w:cs="Calibri"/>
          <w:color w:val="000000"/>
          <w:shd w:val="clear" w:color="auto" w:fill="FFFFFF"/>
        </w:rPr>
        <w:t>  </w:t>
      </w:r>
      <w:r>
        <w:rPr>
          <w:rFonts w:ascii="Helvetica" w:hAnsi="Helvetica" w:cs="Calibri"/>
          <w:b/>
          <w:bCs/>
          <w:noProof/>
          <w:color w:val="000000"/>
          <w:sz w:val="21"/>
          <w:szCs w:val="21"/>
          <w:lang w:eastAsia="en-GB"/>
        </w:rPr>
        <w:drawing>
          <wp:inline distT="0" distB="0" distL="0" distR="0" wp14:anchorId="63AE8247" wp14:editId="67C0426B">
            <wp:extent cx="874395" cy="334010"/>
            <wp:effectExtent l="0" t="0" r="1905"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4395" cy="334010"/>
                    </a:xfrm>
                    <a:prstGeom prst="rect">
                      <a:avLst/>
                    </a:prstGeom>
                    <a:noFill/>
                    <a:ln>
                      <a:noFill/>
                    </a:ln>
                  </pic:spPr>
                </pic:pic>
              </a:graphicData>
            </a:graphic>
          </wp:inline>
        </w:drawing>
      </w:r>
    </w:p>
    <w:p w14:paraId="6459C3EB" w14:textId="77777777" w:rsidR="00337FF1" w:rsidRPr="00B801A7" w:rsidRDefault="00337FF1" w:rsidP="00905755">
      <w:pPr>
        <w:autoSpaceDE w:val="0"/>
        <w:autoSpaceDN w:val="0"/>
        <w:adjustRightInd w:val="0"/>
        <w:spacing w:after="0" w:line="240" w:lineRule="auto"/>
        <w:rPr>
          <w:rFonts w:ascii="GillSansMTPro-Book" w:eastAsia="Times New Roman" w:hAnsi="GillSansMTPro-Book" w:cs="Times New Roman"/>
          <w:b/>
          <w:color w:val="000000"/>
          <w:sz w:val="20"/>
          <w:szCs w:val="24"/>
          <w:lang w:eastAsia="cs-CZ"/>
        </w:rPr>
      </w:pPr>
    </w:p>
    <w:p w14:paraId="62BDFFF6" w14:textId="77777777" w:rsidR="00E4511E" w:rsidRPr="00B801A7" w:rsidRDefault="00E4511E" w:rsidP="00905755">
      <w:pPr>
        <w:autoSpaceDE w:val="0"/>
        <w:autoSpaceDN w:val="0"/>
        <w:adjustRightInd w:val="0"/>
        <w:spacing w:after="0" w:line="240" w:lineRule="auto"/>
        <w:rPr>
          <w:rFonts w:ascii="GillSansMTPro-Book" w:eastAsia="Times New Roman" w:hAnsi="GillSansMTPro-Book" w:cs="Times New Roman"/>
          <w:color w:val="000000"/>
          <w:sz w:val="20"/>
          <w:szCs w:val="24"/>
          <w:lang w:eastAsia="cs-CZ"/>
        </w:rPr>
      </w:pPr>
    </w:p>
    <w:p w14:paraId="483F7B05" w14:textId="77777777" w:rsidR="00337FF1" w:rsidRDefault="00337FF1" w:rsidP="00905755">
      <w:pPr>
        <w:autoSpaceDE w:val="0"/>
        <w:autoSpaceDN w:val="0"/>
        <w:adjustRightInd w:val="0"/>
        <w:spacing w:after="0" w:line="240" w:lineRule="auto"/>
        <w:rPr>
          <w:rStyle w:val="Hypertextovodkaz"/>
          <w:rFonts w:ascii="GillSansMTPro-Book" w:eastAsia="Times New Roman" w:hAnsi="GillSansMTPro-Book" w:cs="Times New Roman"/>
          <w:color w:val="3B3838" w:themeColor="background2" w:themeShade="40"/>
          <w:sz w:val="20"/>
          <w:szCs w:val="24"/>
          <w:lang w:eastAsia="cs-CZ"/>
        </w:rPr>
      </w:pPr>
    </w:p>
    <w:p w14:paraId="465F5C5D" w14:textId="77777777" w:rsidR="00337FF1" w:rsidRDefault="00337FF1" w:rsidP="00905755">
      <w:pPr>
        <w:autoSpaceDE w:val="0"/>
        <w:autoSpaceDN w:val="0"/>
        <w:adjustRightInd w:val="0"/>
        <w:spacing w:after="0" w:line="240" w:lineRule="auto"/>
        <w:rPr>
          <w:rStyle w:val="Hypertextovodkaz"/>
          <w:rFonts w:ascii="GillSansMTPro-Book" w:eastAsia="Times New Roman" w:hAnsi="GillSansMTPro-Book" w:cs="Times New Roman"/>
          <w:color w:val="3B3838" w:themeColor="background2" w:themeShade="40"/>
          <w:sz w:val="20"/>
          <w:szCs w:val="24"/>
          <w:lang w:eastAsia="cs-CZ"/>
        </w:rPr>
      </w:pPr>
    </w:p>
    <w:p w14:paraId="536724B1" w14:textId="77777777" w:rsidR="00337FF1" w:rsidRDefault="00337FF1" w:rsidP="00905755">
      <w:pPr>
        <w:autoSpaceDE w:val="0"/>
        <w:autoSpaceDN w:val="0"/>
        <w:adjustRightInd w:val="0"/>
        <w:spacing w:after="0" w:line="240" w:lineRule="auto"/>
        <w:rPr>
          <w:rStyle w:val="Hypertextovodkaz"/>
          <w:rFonts w:ascii="GillSansMTPro-Book" w:eastAsia="Times New Roman" w:hAnsi="GillSansMTPro-Book" w:cs="Times New Roman"/>
          <w:color w:val="3B3838" w:themeColor="background2" w:themeShade="40"/>
          <w:sz w:val="20"/>
          <w:szCs w:val="24"/>
          <w:lang w:eastAsia="cs-CZ"/>
        </w:rPr>
      </w:pPr>
    </w:p>
    <w:p w14:paraId="36F76A06" w14:textId="77777777" w:rsidR="00337FF1" w:rsidRDefault="00337FF1" w:rsidP="00905755">
      <w:pPr>
        <w:autoSpaceDE w:val="0"/>
        <w:autoSpaceDN w:val="0"/>
        <w:adjustRightInd w:val="0"/>
        <w:spacing w:after="0" w:line="240" w:lineRule="auto"/>
        <w:rPr>
          <w:rStyle w:val="Hypertextovodkaz"/>
          <w:rFonts w:ascii="GillSansMTPro-Book" w:eastAsia="Times New Roman" w:hAnsi="GillSansMTPro-Book" w:cs="Times New Roman"/>
          <w:color w:val="3B3838" w:themeColor="background2" w:themeShade="40"/>
          <w:sz w:val="20"/>
          <w:szCs w:val="24"/>
          <w:lang w:eastAsia="cs-CZ"/>
        </w:rPr>
      </w:pPr>
    </w:p>
    <w:p w14:paraId="4CAB4C35" w14:textId="77777777" w:rsidR="00337FF1" w:rsidRPr="00337FF1" w:rsidRDefault="00337FF1" w:rsidP="00905755">
      <w:pPr>
        <w:autoSpaceDE w:val="0"/>
        <w:autoSpaceDN w:val="0"/>
        <w:adjustRightInd w:val="0"/>
        <w:spacing w:after="0" w:line="240" w:lineRule="auto"/>
        <w:rPr>
          <w:rFonts w:ascii="GillSansMTPro-Book" w:eastAsia="Times New Roman" w:hAnsi="GillSansMTPro-Book" w:cs="Times New Roman"/>
          <w:color w:val="3B3838" w:themeColor="background2" w:themeShade="40"/>
          <w:sz w:val="20"/>
          <w:szCs w:val="24"/>
          <w:lang w:eastAsia="cs-CZ"/>
        </w:rPr>
      </w:pPr>
    </w:p>
    <w:p w14:paraId="128E4E9B" w14:textId="77777777" w:rsidR="00F42DBC" w:rsidRPr="00B801A7" w:rsidRDefault="00F42DBC" w:rsidP="00E4511E">
      <w:pPr>
        <w:autoSpaceDE w:val="0"/>
        <w:autoSpaceDN w:val="0"/>
        <w:adjustRightInd w:val="0"/>
        <w:spacing w:after="0" w:line="240" w:lineRule="auto"/>
        <w:rPr>
          <w:rFonts w:ascii="GillSansMTPro-Book" w:eastAsia="Times New Roman" w:hAnsi="GillSansMTPro-Book" w:cs="Times New Roman"/>
          <w:color w:val="000000"/>
          <w:sz w:val="20"/>
          <w:szCs w:val="24"/>
          <w:lang w:eastAsia="cs-CZ"/>
        </w:rPr>
      </w:pPr>
    </w:p>
    <w:sectPr w:rsidR="00F42DBC" w:rsidRPr="00B801A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92C5" w14:textId="77777777" w:rsidR="00D8790B" w:rsidRDefault="00D8790B" w:rsidP="00F42DBC">
      <w:pPr>
        <w:spacing w:after="0" w:line="240" w:lineRule="auto"/>
      </w:pPr>
      <w:r>
        <w:separator/>
      </w:r>
    </w:p>
  </w:endnote>
  <w:endnote w:type="continuationSeparator" w:id="0">
    <w:p w14:paraId="36C5BA08" w14:textId="77777777" w:rsidR="00D8790B" w:rsidRDefault="00D8790B" w:rsidP="00F4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lSansMTPro-Bold">
    <w:altName w:val="Cambria"/>
    <w:panose1 w:val="00000000000000000000"/>
    <w:charset w:val="00"/>
    <w:family w:val="swiss"/>
    <w:notTrueType/>
    <w:pitch w:val="variable"/>
    <w:sig w:usb0="A00000AF" w:usb1="5000205A" w:usb2="00000000" w:usb3="00000000" w:csb0="0000009B" w:csb1="00000000"/>
  </w:font>
  <w:font w:name="MinionPro-Regular">
    <w:altName w:val="Cambria"/>
    <w:panose1 w:val="00000000000000000000"/>
    <w:charset w:val="00"/>
    <w:family w:val="roman"/>
    <w:notTrueType/>
    <w:pitch w:val="variable"/>
    <w:sig w:usb0="60000287" w:usb1="00000001" w:usb2="00000000" w:usb3="00000000" w:csb0="0000019F" w:csb1="00000000"/>
  </w:font>
  <w:font w:name="GillSansMTPro-Book">
    <w:altName w:val="Cambria"/>
    <w:panose1 w:val="00000000000000000000"/>
    <w:charset w:val="00"/>
    <w:family w:val="swiss"/>
    <w:notTrueType/>
    <w:pitch w:val="variable"/>
    <w:sig w:usb0="A00000AF" w:usb1="5000205A" w:usb2="00000000" w:usb3="00000000" w:csb0="0000009B" w:csb1="00000000"/>
  </w:font>
  <w:font w:name="Gill Sans MT">
    <w:altName w:val="Gill Sans MT"/>
    <w:panose1 w:val="020B0502020104020203"/>
    <w:charset w:val="EE"/>
    <w:family w:val="swiss"/>
    <w:pitch w:val="variable"/>
    <w:sig w:usb0="00000007" w:usb1="00000000" w:usb2="00000000" w:usb3="00000000" w:csb0="00000003" w:csb1="00000000"/>
  </w:font>
  <w:font w:name="Gill Sans MT Pro Book">
    <w:altName w:val="Calibri"/>
    <w:panose1 w:val="00000000000000000000"/>
    <w:charset w:val="00"/>
    <w:family w:val="swiss"/>
    <w:notTrueType/>
    <w:pitch w:val="variable"/>
    <w:sig w:usb0="A00000AF" w:usb1="5000205A" w:usb2="00000000" w:usb3="00000000" w:csb0="0000009B" w:csb1="00000000"/>
  </w:font>
  <w:font w:name="áoP4">
    <w:altName w:val="Calibri"/>
    <w:panose1 w:val="00000000000000000000"/>
    <w:charset w:val="4D"/>
    <w:family w:val="auto"/>
    <w:notTrueType/>
    <w:pitch w:val="default"/>
    <w:sig w:usb0="00000003" w:usb1="00000000" w:usb2="00000000" w:usb3="00000000" w:csb0="00000001" w:csb1="00000000"/>
  </w:font>
  <w:font w:name="MinionPro-It">
    <w:altName w:val="Cambria"/>
    <w:panose1 w:val="00000000000000000000"/>
    <w:charset w:val="EE"/>
    <w:family w:val="roman"/>
    <w:notTrueType/>
    <w:pitch w:val="default"/>
    <w:sig w:usb0="00000005" w:usb1="00000000" w:usb2="00000000" w:usb3="00000000" w:csb0="00000002"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0B95" w14:textId="6B7534D9" w:rsidR="00F42DBC" w:rsidRPr="004C6B70" w:rsidRDefault="00F42DBC">
    <w:pPr>
      <w:pStyle w:val="Zpat"/>
      <w:rPr>
        <w:rFonts w:ascii="GillSansMTPro-Book" w:hAnsi="GillSansMTPro-Book"/>
        <w:color w:val="000000"/>
        <w:sz w:val="20"/>
        <w:szCs w:val="20"/>
        <w:shd w:val="clear" w:color="auto" w:fill="FFFFFF"/>
      </w:rPr>
    </w:pPr>
    <w:r w:rsidRPr="004C6B70">
      <w:rPr>
        <w:rFonts w:ascii="GillSansMTPro-Book" w:hAnsi="GillSansMTPro-Book"/>
        <w:color w:val="000000"/>
        <w:sz w:val="20"/>
        <w:szCs w:val="20"/>
        <w:shd w:val="clear" w:color="auto" w:fill="FFFFFF"/>
      </w:rPr>
      <w:t>Trikaya Asset Management a.s.</w:t>
    </w:r>
    <w:r w:rsidRPr="004C6B70">
      <w:rPr>
        <w:sz w:val="20"/>
        <w:szCs w:val="20"/>
      </w:rPr>
      <w:ptab w:relativeTo="margin" w:alignment="center" w:leader="none"/>
    </w:r>
    <w:r w:rsidRPr="004C6B70">
      <w:rPr>
        <w:sz w:val="20"/>
        <w:szCs w:val="20"/>
      </w:rPr>
      <w:t xml:space="preserve">        </w:t>
    </w:r>
    <w:r w:rsidR="004C6B70" w:rsidRPr="004C6B70">
      <w:rPr>
        <w:sz w:val="20"/>
        <w:szCs w:val="20"/>
      </w:rPr>
      <w:t xml:space="preserve">  </w:t>
    </w:r>
    <w:r w:rsidRPr="004C6B70">
      <w:rPr>
        <w:sz w:val="20"/>
        <w:szCs w:val="20"/>
      </w:rPr>
      <w:t xml:space="preserve">  </w:t>
    </w:r>
    <w:r w:rsidR="004C6B70" w:rsidRPr="004C6B70">
      <w:rPr>
        <w:rFonts w:ascii="GillSansMTPro-Book" w:hAnsi="GillSansMTPro-Book"/>
        <w:color w:val="000000"/>
        <w:sz w:val="20"/>
        <w:szCs w:val="20"/>
        <w:shd w:val="clear" w:color="auto" w:fill="FFFFFF"/>
      </w:rPr>
      <w:t xml:space="preserve">Šumavská 519/35, budova C  </w:t>
    </w:r>
    <w:r w:rsidR="004C6B70" w:rsidRPr="004C6B70">
      <w:rPr>
        <w:rFonts w:ascii="GillSansMTPro-Book" w:hAnsi="GillSansMTPro-Book"/>
        <w:color w:val="000000"/>
        <w:sz w:val="20"/>
        <w:szCs w:val="20"/>
        <w:shd w:val="clear" w:color="auto" w:fill="FFFFFF"/>
      </w:rPr>
      <w:tab/>
    </w:r>
    <w:hyperlink r:id="rId1" w:history="1">
      <w:r w:rsidR="004C6B70" w:rsidRPr="004C6B70">
        <w:rPr>
          <w:rStyle w:val="Hypertextovodkaz"/>
          <w:rFonts w:ascii="GillSansMTPro-Book" w:hAnsi="GillSansMTPro-Book"/>
          <w:sz w:val="20"/>
          <w:szCs w:val="20"/>
          <w:shd w:val="clear" w:color="auto" w:fill="FFFFFF"/>
        </w:rPr>
        <w:t>www.trikaya.cz</w:t>
      </w:r>
    </w:hyperlink>
  </w:p>
  <w:p w14:paraId="7A653A7B" w14:textId="0FE4807A" w:rsidR="004C6B70" w:rsidRPr="004C6B70" w:rsidRDefault="004C6B70">
    <w:pPr>
      <w:pStyle w:val="Zpat"/>
      <w:rPr>
        <w:rFonts w:ascii="GillSansMTPro-Book" w:hAnsi="GillSansMTPro-Book"/>
        <w:color w:val="000000"/>
        <w:sz w:val="20"/>
        <w:szCs w:val="20"/>
        <w:shd w:val="clear" w:color="auto" w:fill="FFFFFF"/>
      </w:rPr>
    </w:pPr>
    <w:r w:rsidRPr="004C6B70">
      <w:rPr>
        <w:rFonts w:ascii="GillSansMTPro-Book" w:hAnsi="GillSansMTPro-Book"/>
        <w:color w:val="000000"/>
        <w:sz w:val="20"/>
        <w:szCs w:val="20"/>
        <w:shd w:val="clear" w:color="auto" w:fill="FFFFFF"/>
      </w:rPr>
      <w:tab/>
      <w:t>CZ 602 00 Brno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4D32" w14:textId="77777777" w:rsidR="00D8790B" w:rsidRDefault="00D8790B" w:rsidP="00F42DBC">
      <w:pPr>
        <w:spacing w:after="0" w:line="240" w:lineRule="auto"/>
      </w:pPr>
      <w:r>
        <w:separator/>
      </w:r>
    </w:p>
  </w:footnote>
  <w:footnote w:type="continuationSeparator" w:id="0">
    <w:p w14:paraId="3F4D8655" w14:textId="77777777" w:rsidR="00D8790B" w:rsidRDefault="00D8790B" w:rsidP="00F42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AF56" w14:textId="77777777" w:rsidR="00F42DBC" w:rsidRDefault="00F42DBC" w:rsidP="00F42DBC">
    <w:pPr>
      <w:pStyle w:val="Zhlav"/>
      <w:jc w:val="right"/>
    </w:pPr>
  </w:p>
  <w:p w14:paraId="33312A3E" w14:textId="77777777" w:rsidR="00F42DBC" w:rsidRDefault="00F42D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610D"/>
    <w:multiLevelType w:val="multilevel"/>
    <w:tmpl w:val="0AD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6927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AF"/>
    <w:rsid w:val="000F217E"/>
    <w:rsid w:val="001C0692"/>
    <w:rsid w:val="00202E24"/>
    <w:rsid w:val="00245CCA"/>
    <w:rsid w:val="00280C24"/>
    <w:rsid w:val="00337FF1"/>
    <w:rsid w:val="0036507C"/>
    <w:rsid w:val="003C7108"/>
    <w:rsid w:val="00445217"/>
    <w:rsid w:val="00461163"/>
    <w:rsid w:val="00492141"/>
    <w:rsid w:val="004C07D7"/>
    <w:rsid w:val="004C6B70"/>
    <w:rsid w:val="00544E9E"/>
    <w:rsid w:val="005760D4"/>
    <w:rsid w:val="005F23BE"/>
    <w:rsid w:val="006A1457"/>
    <w:rsid w:val="006B15D0"/>
    <w:rsid w:val="00711084"/>
    <w:rsid w:val="00800368"/>
    <w:rsid w:val="008659CC"/>
    <w:rsid w:val="00892920"/>
    <w:rsid w:val="008D3684"/>
    <w:rsid w:val="008E7CCA"/>
    <w:rsid w:val="00905755"/>
    <w:rsid w:val="00925E60"/>
    <w:rsid w:val="00926BB2"/>
    <w:rsid w:val="009E47F7"/>
    <w:rsid w:val="00AC0078"/>
    <w:rsid w:val="00AE3E95"/>
    <w:rsid w:val="00B005F3"/>
    <w:rsid w:val="00B05630"/>
    <w:rsid w:val="00B33FFC"/>
    <w:rsid w:val="00B61F74"/>
    <w:rsid w:val="00B6754B"/>
    <w:rsid w:val="00B801A7"/>
    <w:rsid w:val="00BA2D77"/>
    <w:rsid w:val="00C05530"/>
    <w:rsid w:val="00CA4CE0"/>
    <w:rsid w:val="00CB7FC8"/>
    <w:rsid w:val="00D01FF2"/>
    <w:rsid w:val="00D156DB"/>
    <w:rsid w:val="00D341EA"/>
    <w:rsid w:val="00D8790B"/>
    <w:rsid w:val="00E2420F"/>
    <w:rsid w:val="00E4511E"/>
    <w:rsid w:val="00E50237"/>
    <w:rsid w:val="00EF326D"/>
    <w:rsid w:val="00F16BAF"/>
    <w:rsid w:val="00F42DBC"/>
    <w:rsid w:val="00FE55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D64CC"/>
  <w15:chartTrackingRefBased/>
  <w15:docId w15:val="{273963CF-582A-4BFD-9368-21D1EE8A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articledescription">
    <w:name w:val="c-articledescription"/>
    <w:basedOn w:val="Normln"/>
    <w:rsid w:val="00F16B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16B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primarycolor">
    <w:name w:val="u-primarycolor"/>
    <w:basedOn w:val="Standardnpsmoodstavce"/>
    <w:rsid w:val="00F16BAF"/>
  </w:style>
  <w:style w:type="paragraph" w:customStyle="1" w:styleId="c-perex">
    <w:name w:val="c-perex"/>
    <w:basedOn w:val="Normln"/>
    <w:rsid w:val="00F16B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secondarycolor">
    <w:name w:val="u-secondarycolor"/>
    <w:basedOn w:val="Standardnpsmoodstavce"/>
    <w:rsid w:val="00F16BAF"/>
  </w:style>
  <w:style w:type="character" w:styleId="Hypertextovodkaz">
    <w:name w:val="Hyperlink"/>
    <w:basedOn w:val="Standardnpsmoodstavce"/>
    <w:uiPriority w:val="99"/>
    <w:unhideWhenUsed/>
    <w:rsid w:val="00F42DBC"/>
    <w:rPr>
      <w:color w:val="0563C1" w:themeColor="hyperlink"/>
      <w:u w:val="single"/>
    </w:rPr>
  </w:style>
  <w:style w:type="character" w:customStyle="1" w:styleId="UnresolvedMention1">
    <w:name w:val="Unresolved Mention1"/>
    <w:basedOn w:val="Standardnpsmoodstavce"/>
    <w:uiPriority w:val="99"/>
    <w:semiHidden/>
    <w:unhideWhenUsed/>
    <w:rsid w:val="00F42DBC"/>
    <w:rPr>
      <w:color w:val="605E5C"/>
      <w:shd w:val="clear" w:color="auto" w:fill="E1DFDD"/>
    </w:rPr>
  </w:style>
  <w:style w:type="paragraph" w:styleId="Zhlav">
    <w:name w:val="header"/>
    <w:basedOn w:val="Normln"/>
    <w:link w:val="ZhlavChar"/>
    <w:uiPriority w:val="99"/>
    <w:unhideWhenUsed/>
    <w:rsid w:val="00F42D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2DBC"/>
  </w:style>
  <w:style w:type="paragraph" w:styleId="Zpat">
    <w:name w:val="footer"/>
    <w:basedOn w:val="Normln"/>
    <w:link w:val="ZpatChar"/>
    <w:uiPriority w:val="99"/>
    <w:unhideWhenUsed/>
    <w:rsid w:val="00F42DBC"/>
    <w:pPr>
      <w:tabs>
        <w:tab w:val="center" w:pos="4536"/>
        <w:tab w:val="right" w:pos="9072"/>
      </w:tabs>
      <w:spacing w:after="0" w:line="240" w:lineRule="auto"/>
    </w:pPr>
  </w:style>
  <w:style w:type="character" w:customStyle="1" w:styleId="ZpatChar">
    <w:name w:val="Zápatí Char"/>
    <w:basedOn w:val="Standardnpsmoodstavce"/>
    <w:link w:val="Zpat"/>
    <w:uiPriority w:val="99"/>
    <w:rsid w:val="00F42DBC"/>
  </w:style>
  <w:style w:type="table" w:styleId="Mkatabulky">
    <w:name w:val="Table Grid"/>
    <w:basedOn w:val="Normlntabulka"/>
    <w:uiPriority w:val="39"/>
    <w:rsid w:val="00E451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110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1084"/>
    <w:rPr>
      <w:rFonts w:ascii="Segoe UI" w:hAnsi="Segoe UI" w:cs="Segoe UI"/>
      <w:sz w:val="18"/>
      <w:szCs w:val="18"/>
    </w:rPr>
  </w:style>
  <w:style w:type="character" w:styleId="Nevyeenzmnka">
    <w:name w:val="Unresolved Mention"/>
    <w:basedOn w:val="Standardnpsmoodstavce"/>
    <w:uiPriority w:val="99"/>
    <w:semiHidden/>
    <w:unhideWhenUsed/>
    <w:rsid w:val="004C6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024">
      <w:bodyDiv w:val="1"/>
      <w:marLeft w:val="0"/>
      <w:marRight w:val="0"/>
      <w:marTop w:val="0"/>
      <w:marBottom w:val="0"/>
      <w:divBdr>
        <w:top w:val="none" w:sz="0" w:space="0" w:color="auto"/>
        <w:left w:val="none" w:sz="0" w:space="0" w:color="auto"/>
        <w:bottom w:val="none" w:sz="0" w:space="0" w:color="auto"/>
        <w:right w:val="none" w:sz="0" w:space="0" w:color="auto"/>
      </w:divBdr>
    </w:div>
    <w:div w:id="325475255">
      <w:bodyDiv w:val="1"/>
      <w:marLeft w:val="0"/>
      <w:marRight w:val="0"/>
      <w:marTop w:val="0"/>
      <w:marBottom w:val="0"/>
      <w:divBdr>
        <w:top w:val="none" w:sz="0" w:space="0" w:color="auto"/>
        <w:left w:val="none" w:sz="0" w:space="0" w:color="auto"/>
        <w:bottom w:val="none" w:sz="0" w:space="0" w:color="auto"/>
        <w:right w:val="none" w:sz="0" w:space="0" w:color="auto"/>
      </w:divBdr>
    </w:div>
    <w:div w:id="460419920">
      <w:bodyDiv w:val="1"/>
      <w:marLeft w:val="0"/>
      <w:marRight w:val="0"/>
      <w:marTop w:val="0"/>
      <w:marBottom w:val="0"/>
      <w:divBdr>
        <w:top w:val="none" w:sz="0" w:space="0" w:color="auto"/>
        <w:left w:val="none" w:sz="0" w:space="0" w:color="auto"/>
        <w:bottom w:val="none" w:sz="0" w:space="0" w:color="auto"/>
        <w:right w:val="none" w:sz="0" w:space="0" w:color="auto"/>
      </w:divBdr>
    </w:div>
    <w:div w:id="514879012">
      <w:bodyDiv w:val="1"/>
      <w:marLeft w:val="0"/>
      <w:marRight w:val="0"/>
      <w:marTop w:val="0"/>
      <w:marBottom w:val="0"/>
      <w:divBdr>
        <w:top w:val="none" w:sz="0" w:space="0" w:color="auto"/>
        <w:left w:val="none" w:sz="0" w:space="0" w:color="auto"/>
        <w:bottom w:val="none" w:sz="0" w:space="0" w:color="auto"/>
        <w:right w:val="none" w:sz="0" w:space="0" w:color="auto"/>
      </w:divBdr>
    </w:div>
    <w:div w:id="532840173">
      <w:bodyDiv w:val="1"/>
      <w:marLeft w:val="0"/>
      <w:marRight w:val="0"/>
      <w:marTop w:val="0"/>
      <w:marBottom w:val="0"/>
      <w:divBdr>
        <w:top w:val="none" w:sz="0" w:space="0" w:color="auto"/>
        <w:left w:val="none" w:sz="0" w:space="0" w:color="auto"/>
        <w:bottom w:val="none" w:sz="0" w:space="0" w:color="auto"/>
        <w:right w:val="none" w:sz="0" w:space="0" w:color="auto"/>
      </w:divBdr>
    </w:div>
    <w:div w:id="650257059">
      <w:bodyDiv w:val="1"/>
      <w:marLeft w:val="0"/>
      <w:marRight w:val="0"/>
      <w:marTop w:val="0"/>
      <w:marBottom w:val="0"/>
      <w:divBdr>
        <w:top w:val="none" w:sz="0" w:space="0" w:color="auto"/>
        <w:left w:val="none" w:sz="0" w:space="0" w:color="auto"/>
        <w:bottom w:val="none" w:sz="0" w:space="0" w:color="auto"/>
        <w:right w:val="none" w:sz="0" w:space="0" w:color="auto"/>
      </w:divBdr>
    </w:div>
    <w:div w:id="851647670">
      <w:bodyDiv w:val="1"/>
      <w:marLeft w:val="0"/>
      <w:marRight w:val="0"/>
      <w:marTop w:val="0"/>
      <w:marBottom w:val="0"/>
      <w:divBdr>
        <w:top w:val="none" w:sz="0" w:space="0" w:color="auto"/>
        <w:left w:val="none" w:sz="0" w:space="0" w:color="auto"/>
        <w:bottom w:val="none" w:sz="0" w:space="0" w:color="auto"/>
        <w:right w:val="none" w:sz="0" w:space="0" w:color="auto"/>
      </w:divBdr>
    </w:div>
    <w:div w:id="1101030269">
      <w:bodyDiv w:val="1"/>
      <w:marLeft w:val="0"/>
      <w:marRight w:val="0"/>
      <w:marTop w:val="0"/>
      <w:marBottom w:val="0"/>
      <w:divBdr>
        <w:top w:val="none" w:sz="0" w:space="0" w:color="auto"/>
        <w:left w:val="none" w:sz="0" w:space="0" w:color="auto"/>
        <w:bottom w:val="none" w:sz="0" w:space="0" w:color="auto"/>
        <w:right w:val="none" w:sz="0" w:space="0" w:color="auto"/>
      </w:divBdr>
      <w:divsChild>
        <w:div w:id="747196642">
          <w:marLeft w:val="0"/>
          <w:marRight w:val="0"/>
          <w:marTop w:val="0"/>
          <w:marBottom w:val="0"/>
          <w:divBdr>
            <w:top w:val="none" w:sz="0" w:space="0" w:color="auto"/>
            <w:left w:val="none" w:sz="0" w:space="0" w:color="auto"/>
            <w:bottom w:val="none" w:sz="0" w:space="0" w:color="auto"/>
            <w:right w:val="none" w:sz="0" w:space="0" w:color="auto"/>
          </w:divBdr>
        </w:div>
        <w:div w:id="102772056">
          <w:marLeft w:val="0"/>
          <w:marRight w:val="0"/>
          <w:marTop w:val="0"/>
          <w:marBottom w:val="0"/>
          <w:divBdr>
            <w:top w:val="none" w:sz="0" w:space="0" w:color="auto"/>
            <w:left w:val="none" w:sz="0" w:space="0" w:color="auto"/>
            <w:bottom w:val="none" w:sz="0" w:space="0" w:color="auto"/>
            <w:right w:val="none" w:sz="0" w:space="0" w:color="auto"/>
          </w:divBdr>
        </w:div>
        <w:div w:id="619995805">
          <w:marLeft w:val="0"/>
          <w:marRight w:val="0"/>
          <w:marTop w:val="0"/>
          <w:marBottom w:val="0"/>
          <w:divBdr>
            <w:top w:val="none" w:sz="0" w:space="0" w:color="auto"/>
            <w:left w:val="none" w:sz="0" w:space="0" w:color="auto"/>
            <w:bottom w:val="none" w:sz="0" w:space="0" w:color="auto"/>
            <w:right w:val="none" w:sz="0" w:space="0" w:color="auto"/>
          </w:divBdr>
        </w:div>
        <w:div w:id="1107039853">
          <w:marLeft w:val="0"/>
          <w:marRight w:val="0"/>
          <w:marTop w:val="0"/>
          <w:marBottom w:val="0"/>
          <w:divBdr>
            <w:top w:val="none" w:sz="0" w:space="0" w:color="auto"/>
            <w:left w:val="none" w:sz="0" w:space="0" w:color="auto"/>
            <w:bottom w:val="none" w:sz="0" w:space="0" w:color="auto"/>
            <w:right w:val="none" w:sz="0" w:space="0" w:color="auto"/>
          </w:divBdr>
        </w:div>
        <w:div w:id="1552569230">
          <w:marLeft w:val="0"/>
          <w:marRight w:val="0"/>
          <w:marTop w:val="0"/>
          <w:marBottom w:val="0"/>
          <w:divBdr>
            <w:top w:val="none" w:sz="0" w:space="0" w:color="auto"/>
            <w:left w:val="none" w:sz="0" w:space="0" w:color="auto"/>
            <w:bottom w:val="none" w:sz="0" w:space="0" w:color="auto"/>
            <w:right w:val="none" w:sz="0" w:space="0" w:color="auto"/>
          </w:divBdr>
        </w:div>
        <w:div w:id="216891145">
          <w:marLeft w:val="0"/>
          <w:marRight w:val="0"/>
          <w:marTop w:val="0"/>
          <w:marBottom w:val="0"/>
          <w:divBdr>
            <w:top w:val="none" w:sz="0" w:space="0" w:color="auto"/>
            <w:left w:val="none" w:sz="0" w:space="0" w:color="auto"/>
            <w:bottom w:val="none" w:sz="0" w:space="0" w:color="auto"/>
            <w:right w:val="none" w:sz="0" w:space="0" w:color="auto"/>
          </w:divBdr>
        </w:div>
        <w:div w:id="407338672">
          <w:marLeft w:val="0"/>
          <w:marRight w:val="0"/>
          <w:marTop w:val="0"/>
          <w:marBottom w:val="0"/>
          <w:divBdr>
            <w:top w:val="none" w:sz="0" w:space="0" w:color="auto"/>
            <w:left w:val="none" w:sz="0" w:space="0" w:color="auto"/>
            <w:bottom w:val="none" w:sz="0" w:space="0" w:color="auto"/>
            <w:right w:val="none" w:sz="0" w:space="0" w:color="auto"/>
          </w:divBdr>
        </w:div>
      </w:divsChild>
    </w:div>
    <w:div w:id="1319772851">
      <w:bodyDiv w:val="1"/>
      <w:marLeft w:val="0"/>
      <w:marRight w:val="0"/>
      <w:marTop w:val="0"/>
      <w:marBottom w:val="0"/>
      <w:divBdr>
        <w:top w:val="none" w:sz="0" w:space="0" w:color="auto"/>
        <w:left w:val="none" w:sz="0" w:space="0" w:color="auto"/>
        <w:bottom w:val="none" w:sz="0" w:space="0" w:color="auto"/>
        <w:right w:val="none" w:sz="0" w:space="0" w:color="auto"/>
      </w:divBdr>
      <w:divsChild>
        <w:div w:id="637493031">
          <w:marLeft w:val="0"/>
          <w:marRight w:val="0"/>
          <w:marTop w:val="0"/>
          <w:marBottom w:val="0"/>
          <w:divBdr>
            <w:top w:val="none" w:sz="0" w:space="0" w:color="auto"/>
            <w:left w:val="none" w:sz="0" w:space="0" w:color="auto"/>
            <w:bottom w:val="none" w:sz="0" w:space="0" w:color="auto"/>
            <w:right w:val="none" w:sz="0" w:space="0" w:color="auto"/>
          </w:divBdr>
        </w:div>
        <w:div w:id="1959338040">
          <w:marLeft w:val="0"/>
          <w:marRight w:val="0"/>
          <w:marTop w:val="0"/>
          <w:marBottom w:val="0"/>
          <w:divBdr>
            <w:top w:val="none" w:sz="0" w:space="0" w:color="auto"/>
            <w:left w:val="none" w:sz="0" w:space="0" w:color="auto"/>
            <w:bottom w:val="none" w:sz="0" w:space="0" w:color="auto"/>
            <w:right w:val="none" w:sz="0" w:space="0" w:color="auto"/>
          </w:divBdr>
        </w:div>
        <w:div w:id="254556114">
          <w:marLeft w:val="0"/>
          <w:marRight w:val="0"/>
          <w:marTop w:val="0"/>
          <w:marBottom w:val="0"/>
          <w:divBdr>
            <w:top w:val="none" w:sz="0" w:space="0" w:color="auto"/>
            <w:left w:val="none" w:sz="0" w:space="0" w:color="auto"/>
            <w:bottom w:val="none" w:sz="0" w:space="0" w:color="auto"/>
            <w:right w:val="none" w:sz="0" w:space="0" w:color="auto"/>
          </w:divBdr>
        </w:div>
        <w:div w:id="157699993">
          <w:marLeft w:val="0"/>
          <w:marRight w:val="0"/>
          <w:marTop w:val="0"/>
          <w:marBottom w:val="0"/>
          <w:divBdr>
            <w:top w:val="none" w:sz="0" w:space="0" w:color="auto"/>
            <w:left w:val="none" w:sz="0" w:space="0" w:color="auto"/>
            <w:bottom w:val="none" w:sz="0" w:space="0" w:color="auto"/>
            <w:right w:val="none" w:sz="0" w:space="0" w:color="auto"/>
          </w:divBdr>
        </w:div>
        <w:div w:id="1010181422">
          <w:marLeft w:val="0"/>
          <w:marRight w:val="0"/>
          <w:marTop w:val="0"/>
          <w:marBottom w:val="0"/>
          <w:divBdr>
            <w:top w:val="none" w:sz="0" w:space="0" w:color="auto"/>
            <w:left w:val="none" w:sz="0" w:space="0" w:color="auto"/>
            <w:bottom w:val="none" w:sz="0" w:space="0" w:color="auto"/>
            <w:right w:val="none" w:sz="0" w:space="0" w:color="auto"/>
          </w:divBdr>
        </w:div>
        <w:div w:id="1848593584">
          <w:marLeft w:val="0"/>
          <w:marRight w:val="0"/>
          <w:marTop w:val="0"/>
          <w:marBottom w:val="0"/>
          <w:divBdr>
            <w:top w:val="none" w:sz="0" w:space="0" w:color="auto"/>
            <w:left w:val="none" w:sz="0" w:space="0" w:color="auto"/>
            <w:bottom w:val="none" w:sz="0" w:space="0" w:color="auto"/>
            <w:right w:val="none" w:sz="0" w:space="0" w:color="auto"/>
          </w:divBdr>
        </w:div>
        <w:div w:id="279453623">
          <w:marLeft w:val="0"/>
          <w:marRight w:val="0"/>
          <w:marTop w:val="0"/>
          <w:marBottom w:val="0"/>
          <w:divBdr>
            <w:top w:val="none" w:sz="0" w:space="0" w:color="auto"/>
            <w:left w:val="none" w:sz="0" w:space="0" w:color="auto"/>
            <w:bottom w:val="none" w:sz="0" w:space="0" w:color="auto"/>
            <w:right w:val="none" w:sz="0" w:space="0" w:color="auto"/>
          </w:divBdr>
        </w:div>
      </w:divsChild>
    </w:div>
    <w:div w:id="1443570607">
      <w:bodyDiv w:val="1"/>
      <w:marLeft w:val="0"/>
      <w:marRight w:val="0"/>
      <w:marTop w:val="0"/>
      <w:marBottom w:val="0"/>
      <w:divBdr>
        <w:top w:val="none" w:sz="0" w:space="0" w:color="auto"/>
        <w:left w:val="none" w:sz="0" w:space="0" w:color="auto"/>
        <w:bottom w:val="none" w:sz="0" w:space="0" w:color="auto"/>
        <w:right w:val="none" w:sz="0" w:space="0" w:color="auto"/>
      </w:divBdr>
    </w:div>
    <w:div w:id="1452749145">
      <w:bodyDiv w:val="1"/>
      <w:marLeft w:val="0"/>
      <w:marRight w:val="0"/>
      <w:marTop w:val="0"/>
      <w:marBottom w:val="0"/>
      <w:divBdr>
        <w:top w:val="none" w:sz="0" w:space="0" w:color="auto"/>
        <w:left w:val="none" w:sz="0" w:space="0" w:color="auto"/>
        <w:bottom w:val="none" w:sz="0" w:space="0" w:color="auto"/>
        <w:right w:val="none" w:sz="0" w:space="0" w:color="auto"/>
      </w:divBdr>
    </w:div>
    <w:div w:id="1632978049">
      <w:bodyDiv w:val="1"/>
      <w:marLeft w:val="0"/>
      <w:marRight w:val="0"/>
      <w:marTop w:val="0"/>
      <w:marBottom w:val="0"/>
      <w:divBdr>
        <w:top w:val="none" w:sz="0" w:space="0" w:color="auto"/>
        <w:left w:val="none" w:sz="0" w:space="0" w:color="auto"/>
        <w:bottom w:val="none" w:sz="0" w:space="0" w:color="auto"/>
        <w:right w:val="none" w:sz="0" w:space="0" w:color="auto"/>
      </w:divBdr>
    </w:div>
    <w:div w:id="18388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ortfolio.ewing.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wing.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tashi-erml/"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erml@ewing.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trikay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2654</Words>
  <Characters>15664</Characters>
  <Application>Microsoft Office Word</Application>
  <DocSecurity>0</DocSecurity>
  <Lines>130</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d.bacovsky</dc:creator>
  <cp:keywords/>
  <dc:description/>
  <cp:lastModifiedBy>Tashi Erml</cp:lastModifiedBy>
  <cp:revision>3</cp:revision>
  <cp:lastPrinted>2019-06-03T11:58:00Z</cp:lastPrinted>
  <dcterms:created xsi:type="dcterms:W3CDTF">2022-11-15T12:27:00Z</dcterms:created>
  <dcterms:modified xsi:type="dcterms:W3CDTF">2023-05-23T12:28:00Z</dcterms:modified>
</cp:coreProperties>
</file>