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F009F" w14:textId="0542EA8C" w:rsidR="00A76F2E" w:rsidRPr="009A297E" w:rsidRDefault="00ED0722" w:rsidP="00D45128">
      <w:pPr>
        <w:jc w:val="right"/>
        <w:rPr>
          <w:sz w:val="18"/>
        </w:rPr>
      </w:pPr>
      <w:r>
        <w:rPr>
          <w:sz w:val="18"/>
        </w:rPr>
        <w:t xml:space="preserve">Datum: </w:t>
      </w:r>
      <w:r w:rsidR="002F3C0E">
        <w:rPr>
          <w:sz w:val="18"/>
        </w:rPr>
        <w:t>1</w:t>
      </w:r>
      <w:r w:rsidR="00A108AF">
        <w:rPr>
          <w:sz w:val="18"/>
        </w:rPr>
        <w:t>1</w:t>
      </w:r>
      <w:r>
        <w:rPr>
          <w:sz w:val="18"/>
        </w:rPr>
        <w:t xml:space="preserve">. </w:t>
      </w:r>
      <w:r w:rsidR="00A108AF">
        <w:rPr>
          <w:sz w:val="18"/>
        </w:rPr>
        <w:t>4</w:t>
      </w:r>
      <w:r>
        <w:rPr>
          <w:sz w:val="18"/>
        </w:rPr>
        <w:t>. 202</w:t>
      </w:r>
      <w:r w:rsidR="00D233B7">
        <w:rPr>
          <w:sz w:val="18"/>
        </w:rPr>
        <w:t>4</w:t>
      </w:r>
    </w:p>
    <w:p w14:paraId="64E7CC2B" w14:textId="77777777" w:rsidR="009A297E" w:rsidRPr="00B94975" w:rsidRDefault="009A297E" w:rsidP="00D45128">
      <w:pPr>
        <w:jc w:val="both"/>
      </w:pPr>
    </w:p>
    <w:p w14:paraId="5B093AC4" w14:textId="1F2FAA2C" w:rsidR="00C66067" w:rsidRPr="00A215BA" w:rsidRDefault="00A108AF" w:rsidP="00BF6CF6">
      <w:pPr>
        <w:jc w:val="both"/>
        <w:rPr>
          <w:b/>
          <w:sz w:val="30"/>
          <w:szCs w:val="30"/>
        </w:rPr>
      </w:pPr>
      <w:r w:rsidRPr="00A108AF">
        <w:rPr>
          <w:b/>
          <w:sz w:val="30"/>
          <w:szCs w:val="30"/>
        </w:rPr>
        <w:t>Trh novostaveb v Brně překonal očekávání. Během prvního čtvrtletí se prodalo nejvíce bytů od začátku války na Ukrajině</w:t>
      </w:r>
    </w:p>
    <w:p w14:paraId="3856D774" w14:textId="77777777" w:rsidR="00D514C7" w:rsidRPr="00B94975" w:rsidRDefault="00D514C7" w:rsidP="00971DD8">
      <w:pPr>
        <w:rPr>
          <w:b/>
          <w:color w:val="3B3838" w:themeColor="background2" w:themeShade="40"/>
        </w:rPr>
      </w:pPr>
    </w:p>
    <w:p w14:paraId="7BD9E289" w14:textId="5AFF4FDA" w:rsidR="00DD3B1F" w:rsidRDefault="00AE309D" w:rsidP="0049233C">
      <w:pPr>
        <w:jc w:val="both"/>
        <w:rPr>
          <w:b/>
          <w:color w:val="000000" w:themeColor="text1"/>
        </w:rPr>
      </w:pPr>
      <w:r w:rsidRPr="005C4DE7">
        <w:rPr>
          <w:b/>
          <w:color w:val="000000" w:themeColor="text1"/>
        </w:rPr>
        <w:t>Brno –</w:t>
      </w:r>
      <w:r w:rsidR="004A0637">
        <w:rPr>
          <w:b/>
          <w:color w:val="000000" w:themeColor="text1"/>
        </w:rPr>
        <w:t xml:space="preserve"> </w:t>
      </w:r>
      <w:r w:rsidR="00A108AF" w:rsidRPr="00A108AF">
        <w:rPr>
          <w:b/>
          <w:color w:val="000000" w:themeColor="text1"/>
        </w:rPr>
        <w:t>Za první kvartál roku 2024 našlo své kupce celkem 246 brněnských novostaveb. Oproti průměru za předchozí rok, který byl poznamenán utlumenou poptávkou v důsledku vysokých úrokových sazeb, se jedná o 100% nárůst. Jak vyplývá z dat společnosti Trikaya, začátek letošního roku byl natolik úspěšný, že dokonce překonal dlouhodobý průměr. Ceny zatím stoupají pozvolna, pohybují se těsně pod rekordní hodnotou z druhého čtvrtletí roku 2022.</w:t>
      </w:r>
    </w:p>
    <w:p w14:paraId="532A7D37" w14:textId="77777777" w:rsidR="00AE309D" w:rsidRPr="00AE309D" w:rsidRDefault="00AE309D" w:rsidP="00AE309D">
      <w:pPr>
        <w:jc w:val="both"/>
        <w:rPr>
          <w:b/>
          <w:color w:val="3B3838" w:themeColor="background2" w:themeShade="40"/>
        </w:rPr>
      </w:pPr>
    </w:p>
    <w:p w14:paraId="57C805FB" w14:textId="037ED3D9" w:rsidR="002D763B" w:rsidRDefault="00A108AF" w:rsidP="00C66067">
      <w:pPr>
        <w:jc w:val="both"/>
        <w:rPr>
          <w:bCs/>
          <w:color w:val="3B3838" w:themeColor="background2" w:themeShade="40"/>
        </w:rPr>
      </w:pPr>
      <w:r w:rsidRPr="00A108AF">
        <w:rPr>
          <w:bCs/>
          <w:i/>
          <w:iCs/>
          <w:color w:val="3B3838" w:themeColor="background2" w:themeShade="40"/>
        </w:rPr>
        <w:t xml:space="preserve">„Zlevnění hypoték vyhnalo lidem z hlavy inflační obavy a realitní trh na Brněnsku po dvouleté stagnaci otočil strmě vzhůru. Za první letošní čtvrtletí se v Brně prodal dvojnásobek novostaveb oproti loňskému kvartálnímu průměru. Zlepšující se nákupní sentiment je podložen důvěrou v to, že zlevňování hypoték bude pokračovat,“ </w:t>
      </w:r>
      <w:r w:rsidRPr="00A108AF">
        <w:rPr>
          <w:bCs/>
          <w:color w:val="3B3838" w:themeColor="background2" w:themeShade="40"/>
        </w:rPr>
        <w:t>uvádí Dalibor Lamka, výkonný ředitel a předseda představenstva společnosti Trikaya.</w:t>
      </w:r>
    </w:p>
    <w:p w14:paraId="7FB1DA0A" w14:textId="77777777" w:rsidR="00A108AF" w:rsidRDefault="00A108AF" w:rsidP="00C66067">
      <w:pPr>
        <w:jc w:val="both"/>
        <w:rPr>
          <w:bCs/>
          <w:color w:val="3B3838" w:themeColor="background2" w:themeShade="40"/>
        </w:rPr>
      </w:pPr>
    </w:p>
    <w:p w14:paraId="7744E84F" w14:textId="1BB5BCBB" w:rsidR="00A108AF" w:rsidRDefault="00482008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26160DCE" wp14:editId="379A4CD1">
            <wp:extent cx="5759450" cy="2332990"/>
            <wp:effectExtent l="0" t="0" r="0" b="0"/>
            <wp:docPr id="1739238532" name="Obrázek 1" descr="Obsah obrázku text, Vykreslený graf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38532" name="Obrázek 1" descr="Obsah obrázku text, Vykreslený graf, Písmo, řada/pruh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69A7" w14:textId="5938A1E5" w:rsidR="00C66067" w:rsidRDefault="00A108AF" w:rsidP="00C66067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 xml:space="preserve">Prodeje za letošní první tři měsíce s přehledem překonaly očekávání řady realitních expertů. Zatímco desetiletá statistika udává, že se v Brně průměrně každé čtvrtletí prodá asi 220 novostaveb, posledních pět let tento trend překreslilo o zhruba 10 % dolů a až do konce loňského roku se prodávalo asi 200 nových bytů za kvartál. Přitom více </w:t>
      </w:r>
      <w:proofErr w:type="gramStart"/>
      <w:r w:rsidRPr="00A108AF">
        <w:rPr>
          <w:bCs/>
          <w:color w:val="3B3838" w:themeColor="background2" w:themeShade="40"/>
        </w:rPr>
        <w:t>bytů</w:t>
      </w:r>
      <w:proofErr w:type="gramEnd"/>
      <w:r w:rsidRPr="00A108AF">
        <w:rPr>
          <w:bCs/>
          <w:color w:val="3B3838" w:themeColor="background2" w:themeShade="40"/>
        </w:rPr>
        <w:t xml:space="preserve"> než v letošním prvním čtvrtletí se v moravské metropoli naposledy prodalo těsně předtím, než trhem zamávaly ekonomické dopady ruské invaze na Ukrajinu, tedy v prvních třech měsících roku 2022.</w:t>
      </w:r>
    </w:p>
    <w:p w14:paraId="531D0474" w14:textId="309CC9A1" w:rsidR="00C66067" w:rsidRPr="00C66067" w:rsidRDefault="00713B0C" w:rsidP="00C66067">
      <w:pPr>
        <w:jc w:val="both"/>
        <w:rPr>
          <w:b/>
          <w:color w:val="3B3838" w:themeColor="background2" w:themeShade="40"/>
          <w:sz w:val="26"/>
          <w:szCs w:val="26"/>
        </w:rPr>
      </w:pPr>
      <w:r>
        <w:rPr>
          <w:b/>
          <w:color w:val="3B3838" w:themeColor="background2" w:themeShade="40"/>
          <w:sz w:val="26"/>
          <w:szCs w:val="26"/>
        </w:rPr>
        <w:lastRenderedPageBreak/>
        <w:t>Ceny</w:t>
      </w:r>
      <w:r w:rsidR="00C66067" w:rsidRPr="00C66067">
        <w:rPr>
          <w:b/>
          <w:color w:val="3B3838" w:themeColor="background2" w:themeShade="40"/>
          <w:sz w:val="26"/>
          <w:szCs w:val="26"/>
        </w:rPr>
        <w:t xml:space="preserve"> </w:t>
      </w:r>
      <w:r w:rsidR="00A108AF" w:rsidRPr="00A108AF">
        <w:rPr>
          <w:b/>
          <w:color w:val="3B3838" w:themeColor="background2" w:themeShade="40"/>
          <w:sz w:val="26"/>
          <w:szCs w:val="26"/>
        </w:rPr>
        <w:t>nových bytů rostou zatím pozvolna</w:t>
      </w:r>
    </w:p>
    <w:p w14:paraId="1B40A7E4" w14:textId="77777777" w:rsidR="00C66067" w:rsidRPr="00C66067" w:rsidRDefault="00C66067" w:rsidP="00C66067">
      <w:pPr>
        <w:jc w:val="both"/>
        <w:rPr>
          <w:bCs/>
          <w:i/>
          <w:iCs/>
          <w:color w:val="3B3838" w:themeColor="background2" w:themeShade="40"/>
        </w:rPr>
      </w:pPr>
    </w:p>
    <w:p w14:paraId="50967E5E" w14:textId="53F8C9CE" w:rsidR="00E73139" w:rsidRDefault="00A108AF" w:rsidP="00C66067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>O prudkém zdražování, jakému jsme přihlíželi v letech 2020–2021, zatím nemůže být řeč. Už více než dva roky se průměrné nabídkové ceny developerů drží v rozmezí zhruba 125 000 Kč až 127 000 Kč za metr čtvereční. Zato v posledních měsících už můžeme pozorovat pozvolnou změnu trendu.</w:t>
      </w:r>
    </w:p>
    <w:p w14:paraId="1D9D9DFA" w14:textId="77777777" w:rsidR="003F22E7" w:rsidRDefault="003F22E7" w:rsidP="00C66067">
      <w:pPr>
        <w:jc w:val="both"/>
        <w:rPr>
          <w:bCs/>
          <w:color w:val="3B3838" w:themeColor="background2" w:themeShade="40"/>
        </w:rPr>
      </w:pPr>
    </w:p>
    <w:p w14:paraId="6FAB9F32" w14:textId="26073109" w:rsidR="00A108AF" w:rsidRPr="00C66067" w:rsidRDefault="00A108AF" w:rsidP="00C66067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06EA3ED7" wp14:editId="21C5AD69">
            <wp:extent cx="5759450" cy="2076450"/>
            <wp:effectExtent l="0" t="0" r="0" b="0"/>
            <wp:docPr id="2044073866" name="Obrázek 2" descr="Obsah obrázku text, snímek obrazovky, Písmo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073866" name="Obrázek 2" descr="Obsah obrázku text, snímek obrazovky, Písmo, Vykreslený graf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EE43" w14:textId="77777777" w:rsidR="00A108AF" w:rsidRDefault="00A108AF" w:rsidP="00A108AF">
      <w:pPr>
        <w:jc w:val="both"/>
        <w:rPr>
          <w:bCs/>
          <w:color w:val="3B3838" w:themeColor="background2" w:themeShade="40"/>
        </w:rPr>
      </w:pPr>
    </w:p>
    <w:p w14:paraId="2B974197" w14:textId="3530B2A4" w:rsidR="00A108AF" w:rsidRDefault="00A108AF" w:rsidP="00A108AF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>Ceny po určitou dobu tlačila dolů nižší DPH na nové byty, která se počátkem letošního roku snížila z původních 15 na 12 %. Většina developerů však tuto změnu promítla do</w:t>
      </w:r>
      <w:r>
        <w:rPr>
          <w:bCs/>
          <w:color w:val="3B3838" w:themeColor="background2" w:themeShade="40"/>
        </w:rPr>
        <w:t xml:space="preserve"> </w:t>
      </w:r>
      <w:r w:rsidRPr="00A108AF">
        <w:rPr>
          <w:bCs/>
          <w:color w:val="3B3838" w:themeColor="background2" w:themeShade="40"/>
        </w:rPr>
        <w:t xml:space="preserve">svých ceníků již na konci loňského roku, a tak přechod mezi posledním čtvrtletím roku 2023 a letošním prvním kvartálem nebyl tak výrazný. </w:t>
      </w:r>
      <w:r w:rsidRPr="00A108AF">
        <w:rPr>
          <w:bCs/>
          <w:i/>
          <w:iCs/>
          <w:color w:val="3B3838" w:themeColor="background2" w:themeShade="40"/>
        </w:rPr>
        <w:t>„Trend stagnujících nabídkových cen se už zřejmě obrací, protože na konci března atakovaly ceny 128 tisíc za metr čtvereční, což je nárůst asi o dvě až tři procenta,“</w:t>
      </w:r>
      <w:r w:rsidRPr="00A108AF">
        <w:rPr>
          <w:bCs/>
          <w:color w:val="3B3838" w:themeColor="background2" w:themeShade="40"/>
        </w:rPr>
        <w:t xml:space="preserve"> upřesňuje Lamka.</w:t>
      </w:r>
    </w:p>
    <w:p w14:paraId="48CE688B" w14:textId="77777777" w:rsidR="00A108AF" w:rsidRDefault="00A108AF" w:rsidP="00A108AF">
      <w:pPr>
        <w:jc w:val="both"/>
        <w:rPr>
          <w:bCs/>
          <w:color w:val="3B3838" w:themeColor="background2" w:themeShade="40"/>
        </w:rPr>
      </w:pPr>
    </w:p>
    <w:p w14:paraId="6B5933B9" w14:textId="1EA36D00" w:rsidR="00A108AF" w:rsidRPr="00C66067" w:rsidRDefault="00A108AF" w:rsidP="00A108AF">
      <w:pPr>
        <w:jc w:val="both"/>
        <w:rPr>
          <w:b/>
          <w:color w:val="3B3838" w:themeColor="background2" w:themeShade="40"/>
          <w:sz w:val="26"/>
          <w:szCs w:val="26"/>
        </w:rPr>
      </w:pPr>
      <w:r w:rsidRPr="00A108AF">
        <w:rPr>
          <w:b/>
          <w:color w:val="3B3838" w:themeColor="background2" w:themeShade="40"/>
          <w:sz w:val="26"/>
          <w:szCs w:val="26"/>
        </w:rPr>
        <w:t>Prodávají se především byty s menšími dispozicemi</w:t>
      </w:r>
    </w:p>
    <w:p w14:paraId="171C78C6" w14:textId="77777777" w:rsidR="00A108AF" w:rsidRPr="00A108AF" w:rsidRDefault="00A108AF" w:rsidP="00A108AF">
      <w:pPr>
        <w:jc w:val="both"/>
        <w:rPr>
          <w:bCs/>
          <w:color w:val="3B3838" w:themeColor="background2" w:themeShade="40"/>
        </w:rPr>
      </w:pPr>
    </w:p>
    <w:p w14:paraId="19E992C2" w14:textId="3A520917" w:rsidR="00A108AF" w:rsidRDefault="00A108AF" w:rsidP="00A108AF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 xml:space="preserve">Největší poptávka je však zatím u projektů, které se pohybují zhruba o 5 % pod cenovým průměrem trhu. Odpovídá to prodejní ceně ve výši 121 000 Kč za metr čtvereční. Nejvyšší cena za metr čtvereční vychází nadále u jednopokojových bytů, u kterých cena při prodeji dosáhla 129 000 za metr čtvereční. Těch se v prvním čtvrtletí prodala necelá stovka, tedy bezmála tolik jako nejčastějších dispozic 2+kk. Největší zájem byl o byty v projektech ABT Park, Čtvrť Pod Hády, </w:t>
      </w:r>
      <w:proofErr w:type="spellStart"/>
      <w:r w:rsidRPr="00A108AF">
        <w:rPr>
          <w:bCs/>
          <w:color w:val="3B3838" w:themeColor="background2" w:themeShade="40"/>
        </w:rPr>
        <w:t>Allrisk</w:t>
      </w:r>
      <w:proofErr w:type="spellEnd"/>
      <w:r w:rsidRPr="00A108AF">
        <w:rPr>
          <w:bCs/>
          <w:color w:val="3B3838" w:themeColor="background2" w:themeShade="40"/>
        </w:rPr>
        <w:t xml:space="preserve"> </w:t>
      </w:r>
      <w:proofErr w:type="spellStart"/>
      <w:r w:rsidRPr="00A108AF">
        <w:rPr>
          <w:bCs/>
          <w:color w:val="3B3838" w:themeColor="background2" w:themeShade="40"/>
        </w:rPr>
        <w:t>Meridiem</w:t>
      </w:r>
      <w:proofErr w:type="spellEnd"/>
      <w:r w:rsidRPr="00A108AF">
        <w:rPr>
          <w:bCs/>
          <w:color w:val="3B3838" w:themeColor="background2" w:themeShade="40"/>
        </w:rPr>
        <w:t xml:space="preserve"> a Nad Arboretem.</w:t>
      </w:r>
    </w:p>
    <w:p w14:paraId="1DADB423" w14:textId="74384B89" w:rsidR="00A108AF" w:rsidRDefault="00A108AF" w:rsidP="00A108AF">
      <w:pPr>
        <w:jc w:val="both"/>
        <w:rPr>
          <w:bCs/>
          <w:color w:val="3B3838" w:themeColor="background2" w:themeShade="40"/>
        </w:rPr>
      </w:pPr>
      <w:r>
        <w:rPr>
          <w:bCs/>
          <w:noProof/>
          <w:color w:val="3B3838" w:themeColor="background2" w:themeShade="40"/>
        </w:rPr>
        <w:drawing>
          <wp:inline distT="0" distB="0" distL="0" distR="0" wp14:anchorId="2EB6BEBB" wp14:editId="1CFFF0CD">
            <wp:extent cx="5351228" cy="2240790"/>
            <wp:effectExtent l="0" t="0" r="1905" b="7620"/>
            <wp:docPr id="768689462" name="Obrázek 3" descr="Obsah obrázku text, snímek obrazovky, Písmo, čís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689462" name="Obrázek 3" descr="Obsah obrázku text, snímek obrazovky, Písmo, číslo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778" cy="22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CA2D" w14:textId="7860D0A1" w:rsidR="00A108AF" w:rsidRDefault="00A108AF" w:rsidP="00A108AF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>Ačkoliv z trhu za první tři měsíce roku 2024 zmizelo bezmála 250 novostaveb, nových jich developeři do prodeje uvolnili výrazně méně – konkrétně pouze 34. Což je ve srovnání s třetím kvartálem loňského roku, ve kterém se developerské ceníky rozrostly o více než 700 jednotek, méně než dvacetina. Během března bylo na trhu k dispozici celkem 1732 bytů ve více než pěti desítkách aktivních developerských projektů.</w:t>
      </w:r>
      <w:r w:rsidR="006D7C01">
        <w:rPr>
          <w:bCs/>
          <w:color w:val="3B3838" w:themeColor="background2" w:themeShade="40"/>
        </w:rPr>
        <w:t xml:space="preserve"> </w:t>
      </w:r>
      <w:r w:rsidRPr="00A108AF">
        <w:rPr>
          <w:bCs/>
          <w:color w:val="3B3838" w:themeColor="background2" w:themeShade="40"/>
        </w:rPr>
        <w:t>Ze všech rezidenčních projektů, které mají uvedenou energetickou náročnost, je u průkazu PENB nejčastější třídou B. Nejvyšší třídu A pro mimořádně úsporné budovy splňují v celém Brně pouze projekty Čtvrť Pod Hády a Diorit.</w:t>
      </w:r>
    </w:p>
    <w:p w14:paraId="4B4470EF" w14:textId="77777777" w:rsidR="00A108AF" w:rsidRDefault="00A108AF" w:rsidP="00A108AF">
      <w:pPr>
        <w:jc w:val="both"/>
        <w:rPr>
          <w:bCs/>
          <w:color w:val="3B3838" w:themeColor="background2" w:themeShade="40"/>
        </w:rPr>
      </w:pPr>
    </w:p>
    <w:p w14:paraId="1882343D" w14:textId="71BA28FA" w:rsidR="00A108AF" w:rsidRPr="00A108AF" w:rsidRDefault="00A108AF" w:rsidP="00A108AF">
      <w:pPr>
        <w:jc w:val="both"/>
        <w:rPr>
          <w:bCs/>
          <w:color w:val="3B3838" w:themeColor="background2" w:themeShade="40"/>
        </w:rPr>
      </w:pPr>
      <w:r w:rsidRPr="00A108AF">
        <w:rPr>
          <w:b/>
          <w:color w:val="3B3838" w:themeColor="background2" w:themeShade="40"/>
          <w:sz w:val="26"/>
          <w:szCs w:val="26"/>
        </w:rPr>
        <w:t>Podle ekonomů bude zájem o byty růst i nadále</w:t>
      </w:r>
    </w:p>
    <w:p w14:paraId="561AD1D0" w14:textId="77777777" w:rsidR="00A108AF" w:rsidRPr="00A108AF" w:rsidRDefault="00A108AF" w:rsidP="00A108AF">
      <w:pPr>
        <w:jc w:val="both"/>
        <w:rPr>
          <w:bCs/>
          <w:color w:val="3B3838" w:themeColor="background2" w:themeShade="40"/>
        </w:rPr>
      </w:pPr>
    </w:p>
    <w:p w14:paraId="5DF0079B" w14:textId="33C811C7" w:rsidR="00A108AF" w:rsidRPr="00A108AF" w:rsidRDefault="00A108AF" w:rsidP="00A108AF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>Faktorem, který ovli</w:t>
      </w:r>
      <w:r w:rsidR="006D7C01">
        <w:rPr>
          <w:bCs/>
          <w:color w:val="3B3838" w:themeColor="background2" w:themeShade="40"/>
        </w:rPr>
        <w:t>vní</w:t>
      </w:r>
      <w:r w:rsidRPr="00A108AF">
        <w:rPr>
          <w:bCs/>
          <w:color w:val="3B3838" w:themeColor="background2" w:themeShade="40"/>
        </w:rPr>
        <w:t xml:space="preserve"> vývoj trhu v příštích měsících, bude i nadále výše sazeb a s nimi související dostupnost hypoték. Na květnovém zasedání České národní banky by tak dle ekonomů mělo dojít k dalšímu snížení úrokových sazeb alespoň o půl procentního bodu.</w:t>
      </w:r>
    </w:p>
    <w:p w14:paraId="5C60A67D" w14:textId="77777777" w:rsidR="00A108AF" w:rsidRPr="00A108AF" w:rsidRDefault="00A108AF" w:rsidP="00A108AF">
      <w:pPr>
        <w:jc w:val="both"/>
        <w:rPr>
          <w:bCs/>
          <w:color w:val="3B3838" w:themeColor="background2" w:themeShade="40"/>
        </w:rPr>
      </w:pPr>
    </w:p>
    <w:p w14:paraId="669E24DB" w14:textId="02DFF9CF" w:rsidR="00A108AF" w:rsidRDefault="00A108AF" w:rsidP="00A108AF">
      <w:pPr>
        <w:jc w:val="both"/>
        <w:rPr>
          <w:bCs/>
          <w:color w:val="3B3838" w:themeColor="background2" w:themeShade="40"/>
        </w:rPr>
      </w:pPr>
      <w:r w:rsidRPr="00A108AF">
        <w:rPr>
          <w:bCs/>
          <w:color w:val="3B3838" w:themeColor="background2" w:themeShade="40"/>
        </w:rPr>
        <w:t xml:space="preserve">Zatímco v uplynulém roce odrazovaly zájemce o koupi bydlení vysoké úrokové sazby a zvýšená ekonomická nejistota, v posledních měsících je situace odlišná. </w:t>
      </w:r>
      <w:r w:rsidRPr="00A108AF">
        <w:rPr>
          <w:bCs/>
          <w:i/>
          <w:iCs/>
          <w:color w:val="3B3838" w:themeColor="background2" w:themeShade="40"/>
        </w:rPr>
        <w:t>„Tyto faktory postupně odeznívají, když průměrná hypoteční sazba v únoru letošního roku klesla na 5,36 %, tedy nejníže od června 2022, a naopak spotřebitelská důvěra narostla na nejvyšší hodnotu od října 2021. Obě tyto proměnné se navíc s největší pravděpodobností budou dále zlepšovat i v nadcházejících měsících. Tato obnovená poptávka se bude střetávat s nabídkou omezenou nedávným ochlazením stavební aktivity, což podle nás ve zbytku letošního roku způsobí odražení cen bytů směrem vzhůru,“</w:t>
      </w:r>
      <w:r w:rsidRPr="00A108AF">
        <w:rPr>
          <w:bCs/>
          <w:color w:val="3B3838" w:themeColor="background2" w:themeShade="40"/>
        </w:rPr>
        <w:t xml:space="preserve"> uzavírá Vít Hradil, hlavní ekonom společnosti </w:t>
      </w:r>
      <w:proofErr w:type="spellStart"/>
      <w:r w:rsidRPr="00A108AF">
        <w:rPr>
          <w:bCs/>
          <w:color w:val="3B3838" w:themeColor="background2" w:themeShade="40"/>
        </w:rPr>
        <w:t>Cyrrus</w:t>
      </w:r>
      <w:proofErr w:type="spellEnd"/>
      <w:r w:rsidRPr="00A108AF">
        <w:rPr>
          <w:bCs/>
          <w:color w:val="3B3838" w:themeColor="background2" w:themeShade="40"/>
        </w:rPr>
        <w:t>.</w:t>
      </w:r>
    </w:p>
    <w:p w14:paraId="2888090B" w14:textId="77777777" w:rsidR="00A108AF" w:rsidRDefault="00A108AF" w:rsidP="00A108AF">
      <w:pPr>
        <w:spacing w:after="160"/>
        <w:rPr>
          <w:bCs/>
          <w:color w:val="3B3838" w:themeColor="background2" w:themeShade="40"/>
        </w:rPr>
      </w:pPr>
    </w:p>
    <w:p w14:paraId="1567C437" w14:textId="33019C9F" w:rsidR="00557D2C" w:rsidRPr="006D7C01" w:rsidRDefault="00C66067" w:rsidP="006D7C01">
      <w:pPr>
        <w:spacing w:after="160"/>
        <w:rPr>
          <w:bCs/>
          <w:color w:val="3B3838" w:themeColor="background2" w:themeShade="40"/>
        </w:rPr>
      </w:pPr>
      <w:r w:rsidRPr="00C66067">
        <w:rPr>
          <w:bCs/>
          <w:color w:val="3B3838" w:themeColor="background2" w:themeShade="40"/>
          <w:sz w:val="20"/>
          <w:szCs w:val="20"/>
        </w:rPr>
        <w:t>Kontakt pro média:</w:t>
      </w:r>
      <w:r w:rsidR="006D7C01">
        <w:rPr>
          <w:bCs/>
          <w:color w:val="3B3838" w:themeColor="background2" w:themeShade="40"/>
        </w:rPr>
        <w:t xml:space="preserve"> </w:t>
      </w:r>
      <w:r w:rsidR="006D7C01">
        <w:rPr>
          <w:bCs/>
          <w:color w:val="3B3838" w:themeColor="background2" w:themeShade="40"/>
        </w:rPr>
        <w:br/>
      </w:r>
      <w:r w:rsidRPr="00C66067">
        <w:rPr>
          <w:bCs/>
          <w:color w:val="3B3838" w:themeColor="background2" w:themeShade="40"/>
          <w:sz w:val="20"/>
          <w:szCs w:val="20"/>
        </w:rPr>
        <w:t xml:space="preserve">Tashi Erml, </w:t>
      </w:r>
      <w:proofErr w:type="spellStart"/>
      <w:r w:rsidRPr="00C66067">
        <w:rPr>
          <w:bCs/>
          <w:color w:val="3B3838" w:themeColor="background2" w:themeShade="40"/>
          <w:sz w:val="20"/>
          <w:szCs w:val="20"/>
        </w:rPr>
        <w:t>Ewing</w:t>
      </w:r>
      <w:proofErr w:type="spellEnd"/>
      <w:r w:rsidRPr="00C66067">
        <w:rPr>
          <w:bCs/>
          <w:color w:val="3B3838" w:themeColor="background2" w:themeShade="40"/>
          <w:sz w:val="20"/>
          <w:szCs w:val="20"/>
        </w:rPr>
        <w:t>, erml@ewing.cz; +420 775 106 886</w:t>
      </w:r>
    </w:p>
    <w:sectPr w:rsidR="00557D2C" w:rsidRPr="006D7C01" w:rsidSect="005C40E3">
      <w:headerReference w:type="default" r:id="rId11"/>
      <w:footerReference w:type="default" r:id="rId12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234CE" w14:textId="77777777" w:rsidR="005C40E3" w:rsidRDefault="005C40E3" w:rsidP="00FF7F2C">
      <w:pPr>
        <w:spacing w:line="240" w:lineRule="auto"/>
      </w:pPr>
      <w:r>
        <w:separator/>
      </w:r>
    </w:p>
  </w:endnote>
  <w:endnote w:type="continuationSeparator" w:id="0">
    <w:p w14:paraId="3CF74B50" w14:textId="77777777" w:rsidR="005C40E3" w:rsidRDefault="005C40E3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D18B4" w14:textId="6A639F6C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Šumavská 519/35, budova C</w:t>
    </w:r>
    <w:r w:rsidR="006265B1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647901">
      <w:rPr>
        <w:noProof/>
      </w:rPr>
      <w:t>9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7901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E991F" w14:textId="77777777" w:rsidR="005C40E3" w:rsidRDefault="005C40E3" w:rsidP="00FF7F2C">
      <w:pPr>
        <w:spacing w:line="240" w:lineRule="auto"/>
      </w:pPr>
      <w:r>
        <w:separator/>
      </w:r>
    </w:p>
  </w:footnote>
  <w:footnote w:type="continuationSeparator" w:id="0">
    <w:p w14:paraId="132295B1" w14:textId="77777777" w:rsidR="005C40E3" w:rsidRDefault="005C40E3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B6CA3" w14:textId="0BB7993A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C0E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2876">
    <w:abstractNumId w:val="1"/>
  </w:num>
  <w:num w:numId="2" w16cid:durableId="116478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377BC"/>
    <w:rsid w:val="00041778"/>
    <w:rsid w:val="00042EAF"/>
    <w:rsid w:val="000469B4"/>
    <w:rsid w:val="00046B1E"/>
    <w:rsid w:val="000517EF"/>
    <w:rsid w:val="00051BF3"/>
    <w:rsid w:val="000552BF"/>
    <w:rsid w:val="00063625"/>
    <w:rsid w:val="000802DB"/>
    <w:rsid w:val="00081760"/>
    <w:rsid w:val="000848FF"/>
    <w:rsid w:val="00090151"/>
    <w:rsid w:val="00090537"/>
    <w:rsid w:val="00090FC2"/>
    <w:rsid w:val="00093C69"/>
    <w:rsid w:val="000974E3"/>
    <w:rsid w:val="000977B8"/>
    <w:rsid w:val="000A15A6"/>
    <w:rsid w:val="000A161B"/>
    <w:rsid w:val="000A2A3F"/>
    <w:rsid w:val="000A5ECB"/>
    <w:rsid w:val="000C47BD"/>
    <w:rsid w:val="000C7172"/>
    <w:rsid w:val="000D312C"/>
    <w:rsid w:val="000D3699"/>
    <w:rsid w:val="000D762C"/>
    <w:rsid w:val="000D7CD7"/>
    <w:rsid w:val="000E67BD"/>
    <w:rsid w:val="000E7725"/>
    <w:rsid w:val="000F25A2"/>
    <w:rsid w:val="00100F1F"/>
    <w:rsid w:val="00112DDD"/>
    <w:rsid w:val="00117DC3"/>
    <w:rsid w:val="00125BF0"/>
    <w:rsid w:val="00132AA9"/>
    <w:rsid w:val="00136B3F"/>
    <w:rsid w:val="00137506"/>
    <w:rsid w:val="00146925"/>
    <w:rsid w:val="00151ACE"/>
    <w:rsid w:val="0015407D"/>
    <w:rsid w:val="001655CF"/>
    <w:rsid w:val="00174816"/>
    <w:rsid w:val="00181D3D"/>
    <w:rsid w:val="00196BF8"/>
    <w:rsid w:val="001A1CD1"/>
    <w:rsid w:val="001B5C9B"/>
    <w:rsid w:val="001C294D"/>
    <w:rsid w:val="001D09BF"/>
    <w:rsid w:val="001D1CFF"/>
    <w:rsid w:val="001D47F8"/>
    <w:rsid w:val="001D68C0"/>
    <w:rsid w:val="001E2E64"/>
    <w:rsid w:val="001E7FF1"/>
    <w:rsid w:val="002037EF"/>
    <w:rsid w:val="00215346"/>
    <w:rsid w:val="00220734"/>
    <w:rsid w:val="002253EB"/>
    <w:rsid w:val="00226407"/>
    <w:rsid w:val="00226843"/>
    <w:rsid w:val="0023217D"/>
    <w:rsid w:val="0023252E"/>
    <w:rsid w:val="00236CD0"/>
    <w:rsid w:val="00236EEB"/>
    <w:rsid w:val="0023703C"/>
    <w:rsid w:val="0024186D"/>
    <w:rsid w:val="00243FD7"/>
    <w:rsid w:val="002515A9"/>
    <w:rsid w:val="00252E04"/>
    <w:rsid w:val="00253008"/>
    <w:rsid w:val="0026383B"/>
    <w:rsid w:val="00263C67"/>
    <w:rsid w:val="00265B32"/>
    <w:rsid w:val="00281EE7"/>
    <w:rsid w:val="00284095"/>
    <w:rsid w:val="00295320"/>
    <w:rsid w:val="002A070A"/>
    <w:rsid w:val="002A2D0D"/>
    <w:rsid w:val="002A5AEF"/>
    <w:rsid w:val="002B1D7D"/>
    <w:rsid w:val="002C0A94"/>
    <w:rsid w:val="002C4DC3"/>
    <w:rsid w:val="002D252C"/>
    <w:rsid w:val="002D763B"/>
    <w:rsid w:val="002E0CC4"/>
    <w:rsid w:val="002E4F8D"/>
    <w:rsid w:val="002E556E"/>
    <w:rsid w:val="002E594A"/>
    <w:rsid w:val="002F27AC"/>
    <w:rsid w:val="002F3C0E"/>
    <w:rsid w:val="002F46DA"/>
    <w:rsid w:val="00313B63"/>
    <w:rsid w:val="003158F8"/>
    <w:rsid w:val="00321109"/>
    <w:rsid w:val="0032503F"/>
    <w:rsid w:val="00333F51"/>
    <w:rsid w:val="00335436"/>
    <w:rsid w:val="003421B5"/>
    <w:rsid w:val="00344119"/>
    <w:rsid w:val="003501B1"/>
    <w:rsid w:val="003502AF"/>
    <w:rsid w:val="003564F1"/>
    <w:rsid w:val="00361D2D"/>
    <w:rsid w:val="0036294B"/>
    <w:rsid w:val="0037230C"/>
    <w:rsid w:val="00384519"/>
    <w:rsid w:val="00384E89"/>
    <w:rsid w:val="00387C21"/>
    <w:rsid w:val="003912C6"/>
    <w:rsid w:val="003A1C9F"/>
    <w:rsid w:val="003A3A60"/>
    <w:rsid w:val="003B2494"/>
    <w:rsid w:val="003B41EB"/>
    <w:rsid w:val="003B56E9"/>
    <w:rsid w:val="003D016A"/>
    <w:rsid w:val="003D300F"/>
    <w:rsid w:val="003E1964"/>
    <w:rsid w:val="003E4E43"/>
    <w:rsid w:val="003F22E7"/>
    <w:rsid w:val="003F2E8E"/>
    <w:rsid w:val="003F5A03"/>
    <w:rsid w:val="00404240"/>
    <w:rsid w:val="00417C32"/>
    <w:rsid w:val="0042580E"/>
    <w:rsid w:val="00431455"/>
    <w:rsid w:val="00433B6F"/>
    <w:rsid w:val="0044362E"/>
    <w:rsid w:val="00450609"/>
    <w:rsid w:val="00470263"/>
    <w:rsid w:val="00474EBA"/>
    <w:rsid w:val="00482008"/>
    <w:rsid w:val="00491A6E"/>
    <w:rsid w:val="0049233C"/>
    <w:rsid w:val="00493A8D"/>
    <w:rsid w:val="0049675E"/>
    <w:rsid w:val="004A0637"/>
    <w:rsid w:val="004A1428"/>
    <w:rsid w:val="004B0F41"/>
    <w:rsid w:val="004B460E"/>
    <w:rsid w:val="004D18D8"/>
    <w:rsid w:val="004D3EE5"/>
    <w:rsid w:val="004D6FF7"/>
    <w:rsid w:val="004D78C5"/>
    <w:rsid w:val="004E18C3"/>
    <w:rsid w:val="004F1C11"/>
    <w:rsid w:val="005043C5"/>
    <w:rsid w:val="005130F6"/>
    <w:rsid w:val="00513970"/>
    <w:rsid w:val="00515BB7"/>
    <w:rsid w:val="00517ED3"/>
    <w:rsid w:val="0052228D"/>
    <w:rsid w:val="00524F98"/>
    <w:rsid w:val="00535A8D"/>
    <w:rsid w:val="00542897"/>
    <w:rsid w:val="00551481"/>
    <w:rsid w:val="0055349E"/>
    <w:rsid w:val="00557D2C"/>
    <w:rsid w:val="00571486"/>
    <w:rsid w:val="005721BD"/>
    <w:rsid w:val="005726B5"/>
    <w:rsid w:val="00573A8E"/>
    <w:rsid w:val="005774AA"/>
    <w:rsid w:val="00581CE3"/>
    <w:rsid w:val="005842EC"/>
    <w:rsid w:val="005857C6"/>
    <w:rsid w:val="00586F83"/>
    <w:rsid w:val="00593C10"/>
    <w:rsid w:val="00595E81"/>
    <w:rsid w:val="005A353B"/>
    <w:rsid w:val="005A4F23"/>
    <w:rsid w:val="005A61D6"/>
    <w:rsid w:val="005B222D"/>
    <w:rsid w:val="005B3AB0"/>
    <w:rsid w:val="005B416B"/>
    <w:rsid w:val="005B6E19"/>
    <w:rsid w:val="005C40E3"/>
    <w:rsid w:val="005C4DE7"/>
    <w:rsid w:val="005C5472"/>
    <w:rsid w:val="005D6872"/>
    <w:rsid w:val="005E0A5A"/>
    <w:rsid w:val="005E36F7"/>
    <w:rsid w:val="005E3E0C"/>
    <w:rsid w:val="005F1289"/>
    <w:rsid w:val="00610BFD"/>
    <w:rsid w:val="00623168"/>
    <w:rsid w:val="006265B1"/>
    <w:rsid w:val="0062660E"/>
    <w:rsid w:val="0063583B"/>
    <w:rsid w:val="006379BB"/>
    <w:rsid w:val="00642798"/>
    <w:rsid w:val="00644099"/>
    <w:rsid w:val="00644A29"/>
    <w:rsid w:val="00647901"/>
    <w:rsid w:val="00650EBE"/>
    <w:rsid w:val="006570B0"/>
    <w:rsid w:val="00671263"/>
    <w:rsid w:val="00681AA3"/>
    <w:rsid w:val="0069165B"/>
    <w:rsid w:val="0069342D"/>
    <w:rsid w:val="00694620"/>
    <w:rsid w:val="006A5A96"/>
    <w:rsid w:val="006A649F"/>
    <w:rsid w:val="006A6C0F"/>
    <w:rsid w:val="006B4266"/>
    <w:rsid w:val="006B48FF"/>
    <w:rsid w:val="006C272B"/>
    <w:rsid w:val="006C67FE"/>
    <w:rsid w:val="006D7057"/>
    <w:rsid w:val="006D712F"/>
    <w:rsid w:val="006D7C01"/>
    <w:rsid w:val="006E68D2"/>
    <w:rsid w:val="006F68A0"/>
    <w:rsid w:val="006F7FCA"/>
    <w:rsid w:val="00701665"/>
    <w:rsid w:val="00704422"/>
    <w:rsid w:val="00707816"/>
    <w:rsid w:val="00713B0C"/>
    <w:rsid w:val="00722F2F"/>
    <w:rsid w:val="00723C8D"/>
    <w:rsid w:val="0073762F"/>
    <w:rsid w:val="0074370A"/>
    <w:rsid w:val="0074674D"/>
    <w:rsid w:val="0075030B"/>
    <w:rsid w:val="00752232"/>
    <w:rsid w:val="00763059"/>
    <w:rsid w:val="00764A54"/>
    <w:rsid w:val="00765EDC"/>
    <w:rsid w:val="0076754F"/>
    <w:rsid w:val="007757A7"/>
    <w:rsid w:val="00777E02"/>
    <w:rsid w:val="00780334"/>
    <w:rsid w:val="00784A27"/>
    <w:rsid w:val="00795B20"/>
    <w:rsid w:val="0079652E"/>
    <w:rsid w:val="007A118A"/>
    <w:rsid w:val="007A3DFC"/>
    <w:rsid w:val="007B5B5F"/>
    <w:rsid w:val="007B7A6B"/>
    <w:rsid w:val="007C1863"/>
    <w:rsid w:val="007C1FB8"/>
    <w:rsid w:val="007C41AB"/>
    <w:rsid w:val="007C5A55"/>
    <w:rsid w:val="007C7B14"/>
    <w:rsid w:val="007D2238"/>
    <w:rsid w:val="007D602A"/>
    <w:rsid w:val="007D6A80"/>
    <w:rsid w:val="007E011F"/>
    <w:rsid w:val="007E2194"/>
    <w:rsid w:val="007E5AC8"/>
    <w:rsid w:val="007E5E8E"/>
    <w:rsid w:val="007F271D"/>
    <w:rsid w:val="007F32F4"/>
    <w:rsid w:val="008054AB"/>
    <w:rsid w:val="0080632B"/>
    <w:rsid w:val="00807EAE"/>
    <w:rsid w:val="008223B1"/>
    <w:rsid w:val="00823384"/>
    <w:rsid w:val="00830F9B"/>
    <w:rsid w:val="00836C6B"/>
    <w:rsid w:val="00837AE2"/>
    <w:rsid w:val="0084307B"/>
    <w:rsid w:val="00843116"/>
    <w:rsid w:val="008522B4"/>
    <w:rsid w:val="00852C42"/>
    <w:rsid w:val="0085461C"/>
    <w:rsid w:val="008569F3"/>
    <w:rsid w:val="00881668"/>
    <w:rsid w:val="00885782"/>
    <w:rsid w:val="00897007"/>
    <w:rsid w:val="008B499F"/>
    <w:rsid w:val="008D675D"/>
    <w:rsid w:val="008E23D8"/>
    <w:rsid w:val="008E5571"/>
    <w:rsid w:val="008F4DE2"/>
    <w:rsid w:val="00902359"/>
    <w:rsid w:val="00904773"/>
    <w:rsid w:val="00912C86"/>
    <w:rsid w:val="00913ED8"/>
    <w:rsid w:val="0092194B"/>
    <w:rsid w:val="00926A1C"/>
    <w:rsid w:val="009325CD"/>
    <w:rsid w:val="009346CC"/>
    <w:rsid w:val="00936BFC"/>
    <w:rsid w:val="00947865"/>
    <w:rsid w:val="00951F1B"/>
    <w:rsid w:val="0095361D"/>
    <w:rsid w:val="009563F9"/>
    <w:rsid w:val="00971DD8"/>
    <w:rsid w:val="00972DBB"/>
    <w:rsid w:val="00974CDA"/>
    <w:rsid w:val="009825A7"/>
    <w:rsid w:val="00990AC8"/>
    <w:rsid w:val="009A141B"/>
    <w:rsid w:val="009A297E"/>
    <w:rsid w:val="009A4A0C"/>
    <w:rsid w:val="009A4F9A"/>
    <w:rsid w:val="009B0639"/>
    <w:rsid w:val="009B3A7B"/>
    <w:rsid w:val="009B63E4"/>
    <w:rsid w:val="009C0E8B"/>
    <w:rsid w:val="009C4487"/>
    <w:rsid w:val="009D3201"/>
    <w:rsid w:val="009D61F6"/>
    <w:rsid w:val="009D765F"/>
    <w:rsid w:val="009E143E"/>
    <w:rsid w:val="009E173E"/>
    <w:rsid w:val="009E2C21"/>
    <w:rsid w:val="009F7B8E"/>
    <w:rsid w:val="00A006C4"/>
    <w:rsid w:val="00A06D29"/>
    <w:rsid w:val="00A108AF"/>
    <w:rsid w:val="00A215BA"/>
    <w:rsid w:val="00A2524A"/>
    <w:rsid w:val="00A25A2F"/>
    <w:rsid w:val="00A32642"/>
    <w:rsid w:val="00A35E67"/>
    <w:rsid w:val="00A3709A"/>
    <w:rsid w:val="00A42394"/>
    <w:rsid w:val="00A4288D"/>
    <w:rsid w:val="00A505C1"/>
    <w:rsid w:val="00A50B04"/>
    <w:rsid w:val="00A53A70"/>
    <w:rsid w:val="00A54910"/>
    <w:rsid w:val="00A643A0"/>
    <w:rsid w:val="00A73D8D"/>
    <w:rsid w:val="00A76F2E"/>
    <w:rsid w:val="00A93C98"/>
    <w:rsid w:val="00A9413F"/>
    <w:rsid w:val="00A96FBA"/>
    <w:rsid w:val="00AB2E95"/>
    <w:rsid w:val="00AB3F03"/>
    <w:rsid w:val="00AB7C7B"/>
    <w:rsid w:val="00AC0A8D"/>
    <w:rsid w:val="00AD060E"/>
    <w:rsid w:val="00AD35B7"/>
    <w:rsid w:val="00AD4A78"/>
    <w:rsid w:val="00AD5CBA"/>
    <w:rsid w:val="00AD7932"/>
    <w:rsid w:val="00AE167A"/>
    <w:rsid w:val="00AE309D"/>
    <w:rsid w:val="00AE4BBA"/>
    <w:rsid w:val="00AF7C4A"/>
    <w:rsid w:val="00B03F53"/>
    <w:rsid w:val="00B14C24"/>
    <w:rsid w:val="00B176BB"/>
    <w:rsid w:val="00B26098"/>
    <w:rsid w:val="00B3561E"/>
    <w:rsid w:val="00B36900"/>
    <w:rsid w:val="00B4613F"/>
    <w:rsid w:val="00B509C4"/>
    <w:rsid w:val="00B54944"/>
    <w:rsid w:val="00B618EA"/>
    <w:rsid w:val="00B721C3"/>
    <w:rsid w:val="00B82F56"/>
    <w:rsid w:val="00B86A40"/>
    <w:rsid w:val="00B90754"/>
    <w:rsid w:val="00B94975"/>
    <w:rsid w:val="00BA03D6"/>
    <w:rsid w:val="00BA3328"/>
    <w:rsid w:val="00BA7E38"/>
    <w:rsid w:val="00BB1ED7"/>
    <w:rsid w:val="00BC184D"/>
    <w:rsid w:val="00BC6A3E"/>
    <w:rsid w:val="00BC7DE2"/>
    <w:rsid w:val="00BD026D"/>
    <w:rsid w:val="00BD2E9A"/>
    <w:rsid w:val="00BE5895"/>
    <w:rsid w:val="00BF0798"/>
    <w:rsid w:val="00BF268D"/>
    <w:rsid w:val="00BF4993"/>
    <w:rsid w:val="00BF6CF6"/>
    <w:rsid w:val="00C062FF"/>
    <w:rsid w:val="00C06E67"/>
    <w:rsid w:val="00C16173"/>
    <w:rsid w:val="00C25058"/>
    <w:rsid w:val="00C26CF9"/>
    <w:rsid w:val="00C2713B"/>
    <w:rsid w:val="00C314DC"/>
    <w:rsid w:val="00C424D2"/>
    <w:rsid w:val="00C4396C"/>
    <w:rsid w:val="00C44977"/>
    <w:rsid w:val="00C517E0"/>
    <w:rsid w:val="00C605C0"/>
    <w:rsid w:val="00C60FCB"/>
    <w:rsid w:val="00C625A0"/>
    <w:rsid w:val="00C625C3"/>
    <w:rsid w:val="00C634A3"/>
    <w:rsid w:val="00C66067"/>
    <w:rsid w:val="00C672DF"/>
    <w:rsid w:val="00C81386"/>
    <w:rsid w:val="00C82945"/>
    <w:rsid w:val="00C845BB"/>
    <w:rsid w:val="00C937B8"/>
    <w:rsid w:val="00C94CB3"/>
    <w:rsid w:val="00C96E33"/>
    <w:rsid w:val="00CA6FB8"/>
    <w:rsid w:val="00CB0D72"/>
    <w:rsid w:val="00CC34F3"/>
    <w:rsid w:val="00CD77E3"/>
    <w:rsid w:val="00CE3DF8"/>
    <w:rsid w:val="00CE55CE"/>
    <w:rsid w:val="00CE7C69"/>
    <w:rsid w:val="00CE7D3F"/>
    <w:rsid w:val="00CF19C7"/>
    <w:rsid w:val="00D1042B"/>
    <w:rsid w:val="00D22D33"/>
    <w:rsid w:val="00D233B7"/>
    <w:rsid w:val="00D30D9C"/>
    <w:rsid w:val="00D3253C"/>
    <w:rsid w:val="00D35280"/>
    <w:rsid w:val="00D41342"/>
    <w:rsid w:val="00D45128"/>
    <w:rsid w:val="00D514C7"/>
    <w:rsid w:val="00D534B5"/>
    <w:rsid w:val="00D55B9D"/>
    <w:rsid w:val="00D677A7"/>
    <w:rsid w:val="00D70B0F"/>
    <w:rsid w:val="00D7330A"/>
    <w:rsid w:val="00D75B18"/>
    <w:rsid w:val="00D862D0"/>
    <w:rsid w:val="00D94702"/>
    <w:rsid w:val="00D94BC4"/>
    <w:rsid w:val="00D95921"/>
    <w:rsid w:val="00DA555E"/>
    <w:rsid w:val="00DA7A35"/>
    <w:rsid w:val="00DB03BF"/>
    <w:rsid w:val="00DB221E"/>
    <w:rsid w:val="00DB4051"/>
    <w:rsid w:val="00DB5BE8"/>
    <w:rsid w:val="00DC0A05"/>
    <w:rsid w:val="00DD30FA"/>
    <w:rsid w:val="00DD3B1F"/>
    <w:rsid w:val="00DE08D3"/>
    <w:rsid w:val="00DE5835"/>
    <w:rsid w:val="00DE7C88"/>
    <w:rsid w:val="00DF1615"/>
    <w:rsid w:val="00DF42D9"/>
    <w:rsid w:val="00E03357"/>
    <w:rsid w:val="00E1278D"/>
    <w:rsid w:val="00E16528"/>
    <w:rsid w:val="00E23F15"/>
    <w:rsid w:val="00E2693A"/>
    <w:rsid w:val="00E312B4"/>
    <w:rsid w:val="00E36BA6"/>
    <w:rsid w:val="00E61331"/>
    <w:rsid w:val="00E645E7"/>
    <w:rsid w:val="00E71A57"/>
    <w:rsid w:val="00E73139"/>
    <w:rsid w:val="00E7617E"/>
    <w:rsid w:val="00E806A2"/>
    <w:rsid w:val="00E8271F"/>
    <w:rsid w:val="00E84DC6"/>
    <w:rsid w:val="00E94029"/>
    <w:rsid w:val="00EA3464"/>
    <w:rsid w:val="00EB2665"/>
    <w:rsid w:val="00EC04AB"/>
    <w:rsid w:val="00ED0722"/>
    <w:rsid w:val="00EF26B5"/>
    <w:rsid w:val="00EF663B"/>
    <w:rsid w:val="00F028EF"/>
    <w:rsid w:val="00F02BC0"/>
    <w:rsid w:val="00F26BCA"/>
    <w:rsid w:val="00F30A54"/>
    <w:rsid w:val="00F34009"/>
    <w:rsid w:val="00F5250D"/>
    <w:rsid w:val="00F60257"/>
    <w:rsid w:val="00F62D40"/>
    <w:rsid w:val="00F63AA3"/>
    <w:rsid w:val="00F66058"/>
    <w:rsid w:val="00F73710"/>
    <w:rsid w:val="00F82DD6"/>
    <w:rsid w:val="00F965D4"/>
    <w:rsid w:val="00F97185"/>
    <w:rsid w:val="00FA700F"/>
    <w:rsid w:val="00FB4521"/>
    <w:rsid w:val="00FC54F2"/>
    <w:rsid w:val="00FC59D2"/>
    <w:rsid w:val="00FC6EFE"/>
    <w:rsid w:val="00FC7066"/>
    <w:rsid w:val="00FC792D"/>
    <w:rsid w:val="00FD11F0"/>
    <w:rsid w:val="00FE59BC"/>
    <w:rsid w:val="00FE7F59"/>
    <w:rsid w:val="00FF35EC"/>
    <w:rsid w:val="00FF575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8AF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53E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53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53EB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D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3DB241B-802A-4FC7-BD14-E5AABB9D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25</cp:revision>
  <cp:lastPrinted>2023-04-04T10:35:00Z</cp:lastPrinted>
  <dcterms:created xsi:type="dcterms:W3CDTF">2023-10-12T11:53:00Z</dcterms:created>
  <dcterms:modified xsi:type="dcterms:W3CDTF">2024-04-11T12:17:00Z</dcterms:modified>
</cp:coreProperties>
</file>