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F009F" w14:textId="2D992470" w:rsidR="00A76F2E" w:rsidRPr="009A297E" w:rsidRDefault="00ED0722" w:rsidP="00D45128">
      <w:pPr>
        <w:jc w:val="right"/>
        <w:rPr>
          <w:sz w:val="18"/>
        </w:rPr>
      </w:pPr>
      <w:r>
        <w:rPr>
          <w:sz w:val="18"/>
        </w:rPr>
        <w:t xml:space="preserve">Datum: </w:t>
      </w:r>
      <w:r w:rsidR="002F3C0E">
        <w:rPr>
          <w:sz w:val="18"/>
        </w:rPr>
        <w:t>1</w:t>
      </w:r>
      <w:r w:rsidR="000A4C27">
        <w:rPr>
          <w:sz w:val="18"/>
        </w:rPr>
        <w:t>6</w:t>
      </w:r>
      <w:r>
        <w:rPr>
          <w:sz w:val="18"/>
        </w:rPr>
        <w:t xml:space="preserve">. </w:t>
      </w:r>
      <w:r w:rsidR="00A108AF">
        <w:rPr>
          <w:sz w:val="18"/>
        </w:rPr>
        <w:t>4</w:t>
      </w:r>
      <w:r>
        <w:rPr>
          <w:sz w:val="18"/>
        </w:rPr>
        <w:t>. 202</w:t>
      </w:r>
      <w:r w:rsidR="00E605CE">
        <w:rPr>
          <w:sz w:val="18"/>
        </w:rPr>
        <w:t>5</w:t>
      </w:r>
    </w:p>
    <w:p w14:paraId="64E7CC2B" w14:textId="77777777" w:rsidR="009A297E" w:rsidRPr="00B94975" w:rsidRDefault="009A297E" w:rsidP="00D45128">
      <w:pPr>
        <w:jc w:val="both"/>
      </w:pPr>
    </w:p>
    <w:p w14:paraId="5B093AC4" w14:textId="4117F74B" w:rsidR="00C66067" w:rsidRPr="00A215BA" w:rsidRDefault="00E605CE" w:rsidP="00BF6CF6">
      <w:pPr>
        <w:jc w:val="both"/>
        <w:rPr>
          <w:b/>
          <w:sz w:val="30"/>
          <w:szCs w:val="30"/>
        </w:rPr>
      </w:pPr>
      <w:r w:rsidRPr="005C1CE5">
        <w:rPr>
          <w:b/>
          <w:sz w:val="30"/>
          <w:szCs w:val="30"/>
        </w:rPr>
        <w:t xml:space="preserve">Během prvního čtvrtletí se v Brně prodalo </w:t>
      </w:r>
      <w:r w:rsidR="005C1CE5" w:rsidRPr="005C1CE5">
        <w:rPr>
          <w:b/>
          <w:sz w:val="30"/>
          <w:szCs w:val="30"/>
        </w:rPr>
        <w:t>bezmála stejně</w:t>
      </w:r>
      <w:r w:rsidRPr="005C1CE5">
        <w:rPr>
          <w:b/>
          <w:sz w:val="30"/>
          <w:szCs w:val="30"/>
        </w:rPr>
        <w:t xml:space="preserve"> nových bytů </w:t>
      </w:r>
      <w:r w:rsidR="005C1CE5" w:rsidRPr="005C1CE5">
        <w:rPr>
          <w:b/>
          <w:sz w:val="30"/>
          <w:szCs w:val="30"/>
        </w:rPr>
        <w:t>jako za</w:t>
      </w:r>
      <w:r w:rsidRPr="005C1CE5">
        <w:rPr>
          <w:b/>
          <w:sz w:val="30"/>
          <w:szCs w:val="30"/>
        </w:rPr>
        <w:t xml:space="preserve"> rok 2023 dohromady. Ceny </w:t>
      </w:r>
      <w:r w:rsidR="00C927E6" w:rsidRPr="005C1CE5">
        <w:rPr>
          <w:b/>
          <w:sz w:val="30"/>
          <w:szCs w:val="30"/>
        </w:rPr>
        <w:t>dosáhly dalšího rekordu</w:t>
      </w:r>
    </w:p>
    <w:p w14:paraId="3856D774" w14:textId="77777777" w:rsidR="00D514C7" w:rsidRPr="00B94975" w:rsidRDefault="00D514C7" w:rsidP="00971DD8">
      <w:pPr>
        <w:rPr>
          <w:b/>
          <w:color w:val="3B3838" w:themeColor="background2" w:themeShade="40"/>
        </w:rPr>
      </w:pPr>
    </w:p>
    <w:p w14:paraId="7F0E10FA" w14:textId="0C18AB92" w:rsidR="00E605CE" w:rsidRDefault="00AE309D" w:rsidP="0049233C">
      <w:pPr>
        <w:jc w:val="both"/>
        <w:rPr>
          <w:b/>
          <w:color w:val="000000" w:themeColor="text1"/>
        </w:rPr>
      </w:pPr>
      <w:r w:rsidRPr="005C4DE7">
        <w:rPr>
          <w:b/>
          <w:color w:val="000000" w:themeColor="text1"/>
        </w:rPr>
        <w:t>Brno –</w:t>
      </w:r>
      <w:r w:rsidR="004A0637">
        <w:rPr>
          <w:b/>
          <w:color w:val="000000" w:themeColor="text1"/>
        </w:rPr>
        <w:t xml:space="preserve"> </w:t>
      </w:r>
      <w:r w:rsidR="00E605CE">
        <w:rPr>
          <w:b/>
          <w:color w:val="000000" w:themeColor="text1"/>
        </w:rPr>
        <w:t>Silná poptávka po bytech v novostavbách nezpomaluje. Za první kvartál roku 2025 prodali d</w:t>
      </w:r>
      <w:r w:rsidR="00E605CE" w:rsidRPr="005C1CE5">
        <w:rPr>
          <w:b/>
          <w:color w:val="000000" w:themeColor="text1"/>
        </w:rPr>
        <w:t>evelopeři</w:t>
      </w:r>
      <w:r w:rsidR="005E0142" w:rsidRPr="005C1CE5">
        <w:rPr>
          <w:b/>
          <w:color w:val="000000" w:themeColor="text1"/>
        </w:rPr>
        <w:t xml:space="preserve"> v Brně</w:t>
      </w:r>
      <w:r w:rsidR="00E605CE" w:rsidRPr="005C1CE5">
        <w:rPr>
          <w:b/>
          <w:color w:val="000000" w:themeColor="text1"/>
        </w:rPr>
        <w:t xml:space="preserve"> celkem </w:t>
      </w:r>
      <w:r w:rsidR="005C1CE5" w:rsidRPr="005C1CE5">
        <w:rPr>
          <w:b/>
          <w:color w:val="000000" w:themeColor="text1"/>
        </w:rPr>
        <w:t>479</w:t>
      </w:r>
      <w:r w:rsidR="00E605CE" w:rsidRPr="005C1CE5">
        <w:rPr>
          <w:b/>
          <w:color w:val="000000" w:themeColor="text1"/>
        </w:rPr>
        <w:t xml:space="preserve"> nových byt</w:t>
      </w:r>
      <w:r w:rsidR="00490DCA" w:rsidRPr="005C1CE5">
        <w:rPr>
          <w:b/>
          <w:color w:val="000000" w:themeColor="text1"/>
        </w:rPr>
        <w:t>ů, n</w:t>
      </w:r>
      <w:r w:rsidR="005042B9" w:rsidRPr="005C1CE5">
        <w:rPr>
          <w:b/>
          <w:color w:val="000000" w:themeColor="text1"/>
        </w:rPr>
        <w:t xml:space="preserve">ejvíce od </w:t>
      </w:r>
      <w:r w:rsidR="005C1CE5" w:rsidRPr="005C1CE5">
        <w:rPr>
          <w:b/>
          <w:color w:val="000000" w:themeColor="text1"/>
        </w:rPr>
        <w:t xml:space="preserve">druhého čtvrtletí </w:t>
      </w:r>
      <w:r w:rsidR="005042B9" w:rsidRPr="005C1CE5">
        <w:rPr>
          <w:b/>
          <w:color w:val="000000" w:themeColor="text1"/>
        </w:rPr>
        <w:t>roku 20</w:t>
      </w:r>
      <w:r w:rsidR="005C1CE5" w:rsidRPr="005C1CE5">
        <w:rPr>
          <w:b/>
          <w:color w:val="000000" w:themeColor="text1"/>
        </w:rPr>
        <w:t>21.</w:t>
      </w:r>
      <w:r w:rsidR="005042B9" w:rsidRPr="005C1CE5">
        <w:rPr>
          <w:b/>
          <w:color w:val="000000" w:themeColor="text1"/>
        </w:rPr>
        <w:t xml:space="preserve"> </w:t>
      </w:r>
      <w:r w:rsidR="00E605CE" w:rsidRPr="005C1CE5">
        <w:rPr>
          <w:b/>
          <w:color w:val="000000" w:themeColor="text1"/>
        </w:rPr>
        <w:t xml:space="preserve">V meziročním srovnání </w:t>
      </w:r>
      <w:r w:rsidR="005042B9" w:rsidRPr="005C1CE5">
        <w:rPr>
          <w:b/>
          <w:color w:val="000000" w:themeColor="text1"/>
        </w:rPr>
        <w:t>se jedná</w:t>
      </w:r>
      <w:r w:rsidR="00E605CE" w:rsidRPr="005C1CE5">
        <w:rPr>
          <w:b/>
          <w:color w:val="000000" w:themeColor="text1"/>
        </w:rPr>
        <w:t xml:space="preserve"> o nárůst o </w:t>
      </w:r>
      <w:r w:rsidR="005C1CE5" w:rsidRPr="005C1CE5">
        <w:rPr>
          <w:b/>
          <w:color w:val="000000" w:themeColor="text1"/>
        </w:rPr>
        <w:t xml:space="preserve">skoro </w:t>
      </w:r>
      <w:r w:rsidR="005C1CE5">
        <w:rPr>
          <w:b/>
          <w:color w:val="000000" w:themeColor="text1"/>
        </w:rPr>
        <w:t>100</w:t>
      </w:r>
      <w:r w:rsidR="00E605CE" w:rsidRPr="005C1CE5">
        <w:rPr>
          <w:b/>
          <w:color w:val="000000" w:themeColor="text1"/>
        </w:rPr>
        <w:t xml:space="preserve"> procent.</w:t>
      </w:r>
      <w:r w:rsidR="005042B9">
        <w:rPr>
          <w:b/>
          <w:color w:val="000000" w:themeColor="text1"/>
        </w:rPr>
        <w:t xml:space="preserve"> </w:t>
      </w:r>
      <w:r w:rsidR="005C1CE5">
        <w:rPr>
          <w:b/>
          <w:color w:val="000000" w:themeColor="text1"/>
        </w:rPr>
        <w:t>V jediném letošním kvartálu se tak prodalo jen o 13 bytů méně</w:t>
      </w:r>
      <w:r w:rsidR="00E01CEA">
        <w:rPr>
          <w:b/>
          <w:color w:val="000000" w:themeColor="text1"/>
        </w:rPr>
        <w:t>,</w:t>
      </w:r>
      <w:r w:rsidR="005C1CE5">
        <w:rPr>
          <w:b/>
          <w:color w:val="000000" w:themeColor="text1"/>
        </w:rPr>
        <w:t xml:space="preserve"> než byl </w:t>
      </w:r>
      <w:r w:rsidR="005042B9">
        <w:rPr>
          <w:b/>
          <w:color w:val="000000" w:themeColor="text1"/>
        </w:rPr>
        <w:t>celkový počet prodejů v roce 2023, kdy došlo k výraznému utlumení poptávky. Nabídková cena</w:t>
      </w:r>
      <w:r w:rsidR="005C1CE5">
        <w:rPr>
          <w:b/>
          <w:color w:val="000000" w:themeColor="text1"/>
        </w:rPr>
        <w:t xml:space="preserve"> se vyšplhala na bezmála 135 000 korun </w:t>
      </w:r>
      <w:r w:rsidR="005042B9">
        <w:rPr>
          <w:b/>
          <w:color w:val="000000" w:themeColor="text1"/>
        </w:rPr>
        <w:t xml:space="preserve">za </w:t>
      </w:r>
      <w:r w:rsidR="005E0142">
        <w:rPr>
          <w:b/>
          <w:color w:val="000000" w:themeColor="text1"/>
        </w:rPr>
        <w:t xml:space="preserve">metr </w:t>
      </w:r>
      <w:r w:rsidR="005042B9">
        <w:rPr>
          <w:b/>
          <w:color w:val="000000" w:themeColor="text1"/>
        </w:rPr>
        <w:t xml:space="preserve">čtvereční. Vyplývá to z aktuální analýzy společnosti </w:t>
      </w:r>
      <w:proofErr w:type="spellStart"/>
      <w:r w:rsidR="005042B9">
        <w:rPr>
          <w:b/>
          <w:color w:val="000000" w:themeColor="text1"/>
        </w:rPr>
        <w:t>Trikaya</w:t>
      </w:r>
      <w:proofErr w:type="spellEnd"/>
      <w:r w:rsidR="005042B9">
        <w:rPr>
          <w:b/>
          <w:color w:val="000000" w:themeColor="text1"/>
        </w:rPr>
        <w:t>.</w:t>
      </w:r>
    </w:p>
    <w:p w14:paraId="532A7D37" w14:textId="77777777" w:rsidR="00AE309D" w:rsidRPr="00AE309D" w:rsidRDefault="00AE309D" w:rsidP="00AE309D">
      <w:pPr>
        <w:jc w:val="both"/>
        <w:rPr>
          <w:b/>
          <w:color w:val="3B3838" w:themeColor="background2" w:themeShade="40"/>
        </w:rPr>
      </w:pPr>
    </w:p>
    <w:p w14:paraId="57C805FB" w14:textId="2283BDC2" w:rsidR="002D763B" w:rsidRDefault="005E0142" w:rsidP="00C66067">
      <w:pPr>
        <w:jc w:val="both"/>
        <w:rPr>
          <w:bCs/>
          <w:color w:val="3B3838" w:themeColor="background2" w:themeShade="40"/>
        </w:rPr>
      </w:pPr>
      <w:r>
        <w:rPr>
          <w:bCs/>
          <w:color w:val="3B3838" w:themeColor="background2" w:themeShade="40"/>
        </w:rPr>
        <w:t xml:space="preserve">Od </w:t>
      </w:r>
      <w:r w:rsidRPr="005C1CE5">
        <w:rPr>
          <w:bCs/>
          <w:color w:val="3B3838" w:themeColor="background2" w:themeShade="40"/>
        </w:rPr>
        <w:t>ledna d</w:t>
      </w:r>
      <w:r w:rsidR="00E01CEA">
        <w:rPr>
          <w:bCs/>
          <w:color w:val="3B3838" w:themeColor="background2" w:themeShade="40"/>
        </w:rPr>
        <w:t>o</w:t>
      </w:r>
      <w:r w:rsidRPr="005C1CE5">
        <w:rPr>
          <w:bCs/>
          <w:color w:val="3B3838" w:themeColor="background2" w:themeShade="40"/>
        </w:rPr>
        <w:t xml:space="preserve"> března 2025 našlo své kupce </w:t>
      </w:r>
      <w:r w:rsidR="005C1CE5" w:rsidRPr="005C1CE5">
        <w:rPr>
          <w:bCs/>
          <w:color w:val="3B3838" w:themeColor="background2" w:themeShade="40"/>
        </w:rPr>
        <w:t>479</w:t>
      </w:r>
      <w:r w:rsidRPr="005C1CE5">
        <w:rPr>
          <w:bCs/>
          <w:color w:val="3B3838" w:themeColor="background2" w:themeShade="40"/>
        </w:rPr>
        <w:t xml:space="preserve"> jednotek v brněnských novostavbách, to je o </w:t>
      </w:r>
      <w:r w:rsidR="005C1CE5" w:rsidRPr="005C1CE5">
        <w:rPr>
          <w:bCs/>
          <w:color w:val="3B3838" w:themeColor="background2" w:themeShade="40"/>
        </w:rPr>
        <w:t>4</w:t>
      </w:r>
      <w:r w:rsidRPr="005C1CE5">
        <w:rPr>
          <w:bCs/>
          <w:color w:val="3B3838" w:themeColor="background2" w:themeShade="40"/>
        </w:rPr>
        <w:t>8 procent více</w:t>
      </w:r>
      <w:r w:rsidR="00E01CEA">
        <w:rPr>
          <w:bCs/>
          <w:color w:val="3B3838" w:themeColor="background2" w:themeShade="40"/>
        </w:rPr>
        <w:t>,</w:t>
      </w:r>
      <w:r w:rsidR="005C1CE5">
        <w:rPr>
          <w:bCs/>
          <w:color w:val="3B3838" w:themeColor="background2" w:themeShade="40"/>
        </w:rPr>
        <w:t xml:space="preserve"> </w:t>
      </w:r>
      <w:r>
        <w:rPr>
          <w:bCs/>
          <w:color w:val="3B3838" w:themeColor="background2" w:themeShade="40"/>
        </w:rPr>
        <w:t xml:space="preserve">než byl čtvrtletní průměr během velmi silného roku 2024. Od roku 2013, odkdy společnost </w:t>
      </w:r>
      <w:proofErr w:type="spellStart"/>
      <w:r>
        <w:rPr>
          <w:bCs/>
          <w:color w:val="3B3838" w:themeColor="background2" w:themeShade="40"/>
        </w:rPr>
        <w:t>Trikaya</w:t>
      </w:r>
      <w:proofErr w:type="spellEnd"/>
      <w:r>
        <w:rPr>
          <w:bCs/>
          <w:color w:val="3B3838" w:themeColor="background2" w:themeShade="40"/>
        </w:rPr>
        <w:t xml:space="preserve"> brněnský realitní trh monitoruje, se je</w:t>
      </w:r>
      <w:r w:rsidRPr="005C1CE5">
        <w:rPr>
          <w:bCs/>
          <w:color w:val="3B3838" w:themeColor="background2" w:themeShade="40"/>
        </w:rPr>
        <w:t xml:space="preserve">dná o </w:t>
      </w:r>
      <w:r w:rsidR="005C1CE5" w:rsidRPr="005C1CE5">
        <w:rPr>
          <w:bCs/>
          <w:color w:val="3B3838" w:themeColor="background2" w:themeShade="40"/>
        </w:rPr>
        <w:t>třetí</w:t>
      </w:r>
      <w:r w:rsidRPr="005C1CE5">
        <w:rPr>
          <w:bCs/>
          <w:color w:val="3B3838" w:themeColor="background2" w:themeShade="40"/>
        </w:rPr>
        <w:t xml:space="preserve"> nejvyšší</w:t>
      </w:r>
      <w:r w:rsidR="005C1CE5" w:rsidRPr="005C1CE5">
        <w:rPr>
          <w:bCs/>
          <w:color w:val="3B3838" w:themeColor="background2" w:themeShade="40"/>
        </w:rPr>
        <w:t xml:space="preserve"> kvartální</w:t>
      </w:r>
      <w:r w:rsidRPr="005C1CE5">
        <w:rPr>
          <w:bCs/>
          <w:color w:val="3B3838" w:themeColor="background2" w:themeShade="40"/>
        </w:rPr>
        <w:t xml:space="preserve"> hodnotu. Více bytů se prodalo pouze </w:t>
      </w:r>
      <w:r w:rsidR="005C1CE5" w:rsidRPr="005C1CE5">
        <w:rPr>
          <w:bCs/>
          <w:color w:val="3B3838" w:themeColor="background2" w:themeShade="40"/>
        </w:rPr>
        <w:t xml:space="preserve">ve druhých čtvrtletích let 2016 a 2021, </w:t>
      </w:r>
      <w:r w:rsidRPr="005C1CE5">
        <w:rPr>
          <w:bCs/>
          <w:color w:val="3B3838" w:themeColor="background2" w:themeShade="40"/>
        </w:rPr>
        <w:t>konkrétně 559</w:t>
      </w:r>
      <w:r w:rsidR="00C74EA1">
        <w:rPr>
          <w:bCs/>
          <w:color w:val="3B3838" w:themeColor="background2" w:themeShade="40"/>
        </w:rPr>
        <w:t>, respektive</w:t>
      </w:r>
      <w:r w:rsidR="005C1CE5" w:rsidRPr="005C1CE5">
        <w:rPr>
          <w:bCs/>
          <w:color w:val="3B3838" w:themeColor="background2" w:themeShade="40"/>
        </w:rPr>
        <w:t xml:space="preserve"> 503.</w:t>
      </w:r>
    </w:p>
    <w:p w14:paraId="08691C65" w14:textId="3F6A1DF4" w:rsidR="00C74EA1" w:rsidRDefault="001F57FC" w:rsidP="00C66067">
      <w:pPr>
        <w:jc w:val="both"/>
        <w:rPr>
          <w:bCs/>
          <w:color w:val="3B3838" w:themeColor="background2" w:themeShade="40"/>
        </w:rPr>
      </w:pPr>
      <w:r>
        <w:rPr>
          <w:noProof/>
        </w:rPr>
        <w:drawing>
          <wp:inline distT="0" distB="0" distL="0" distR="0" wp14:anchorId="4E11D542" wp14:editId="2AF62159">
            <wp:extent cx="5759450" cy="2713355"/>
            <wp:effectExtent l="0" t="0" r="0" b="0"/>
            <wp:docPr id="1012315626" name="Obrázek 5" descr="Obsah obrázku text, Písmo, diagram, Vykreslený graf&#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15626" name="Obrázek 5" descr="Obsah obrázku text, Písmo, diagram, Vykreslený graf&#10;&#10;Obsah vygenerovaný umělou inteligencí může být nesprávn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2713355"/>
                    </a:xfrm>
                    <a:prstGeom prst="rect">
                      <a:avLst/>
                    </a:prstGeom>
                    <a:noFill/>
                    <a:ln>
                      <a:noFill/>
                    </a:ln>
                  </pic:spPr>
                </pic:pic>
              </a:graphicData>
            </a:graphic>
          </wp:inline>
        </w:drawing>
      </w:r>
    </w:p>
    <w:p w14:paraId="7FB1DA0A" w14:textId="281E3F1C" w:rsidR="00A108AF" w:rsidRDefault="00C74EA1" w:rsidP="00C66067">
      <w:pPr>
        <w:jc w:val="both"/>
        <w:rPr>
          <w:bCs/>
          <w:color w:val="3B3838" w:themeColor="background2" w:themeShade="40"/>
        </w:rPr>
      </w:pPr>
      <w:r w:rsidRPr="00C74EA1">
        <w:rPr>
          <w:bCs/>
          <w:i/>
          <w:iCs/>
          <w:color w:val="3B3838" w:themeColor="background2" w:themeShade="40"/>
        </w:rPr>
        <w:t xml:space="preserve">„Poptávka po novostavbách je </w:t>
      </w:r>
      <w:r w:rsidR="006B6EBB">
        <w:rPr>
          <w:bCs/>
          <w:i/>
          <w:iCs/>
          <w:color w:val="3B3838" w:themeColor="background2" w:themeShade="40"/>
        </w:rPr>
        <w:t>skutečně velká</w:t>
      </w:r>
      <w:r w:rsidRPr="00C74EA1">
        <w:rPr>
          <w:bCs/>
          <w:i/>
          <w:iCs/>
          <w:color w:val="3B3838" w:themeColor="background2" w:themeShade="40"/>
        </w:rPr>
        <w:t>. Překážkou pro kupující nejsou ani rostoucí ceny, ani relativně pomalu klesající hypoteční sazby. Skutečným problémem, který stále žene ceny vzhůru, je malý počet nových bytů, které přicházejí do nabídky.</w:t>
      </w:r>
      <w:r>
        <w:rPr>
          <w:bCs/>
          <w:i/>
          <w:iCs/>
          <w:color w:val="3B3838" w:themeColor="background2" w:themeShade="40"/>
        </w:rPr>
        <w:t xml:space="preserve"> </w:t>
      </w:r>
      <w:r w:rsidRPr="00C74EA1">
        <w:rPr>
          <w:bCs/>
          <w:i/>
          <w:iCs/>
          <w:color w:val="3B3838" w:themeColor="background2" w:themeShade="40"/>
        </w:rPr>
        <w:t xml:space="preserve">Aktuálně </w:t>
      </w:r>
      <w:r w:rsidR="006B6EBB">
        <w:rPr>
          <w:bCs/>
          <w:i/>
          <w:iCs/>
          <w:color w:val="3B3838" w:themeColor="background2" w:themeShade="40"/>
        </w:rPr>
        <w:t xml:space="preserve">jich </w:t>
      </w:r>
      <w:r w:rsidRPr="00C74EA1">
        <w:rPr>
          <w:bCs/>
          <w:i/>
          <w:iCs/>
          <w:color w:val="3B3838" w:themeColor="background2" w:themeShade="40"/>
        </w:rPr>
        <w:t xml:space="preserve">naleznete v nabídce na brněnském trhu jen něco přes tisíc. Aby se situace s bydlením zlepšila, bylo by třeba </w:t>
      </w:r>
      <w:r w:rsidRPr="00C74EA1">
        <w:rPr>
          <w:bCs/>
          <w:i/>
          <w:iCs/>
          <w:color w:val="3B3838" w:themeColor="background2" w:themeShade="40"/>
        </w:rPr>
        <w:lastRenderedPageBreak/>
        <w:t xml:space="preserve">ročně postavit bytů několikanásobně více,“ </w:t>
      </w:r>
      <w:r w:rsidRPr="00C74EA1">
        <w:rPr>
          <w:bCs/>
          <w:color w:val="3B3838" w:themeColor="background2" w:themeShade="40"/>
        </w:rPr>
        <w:t xml:space="preserve">uvádí Dalibor </w:t>
      </w:r>
      <w:proofErr w:type="spellStart"/>
      <w:r w:rsidRPr="00C74EA1">
        <w:rPr>
          <w:bCs/>
          <w:color w:val="3B3838" w:themeColor="background2" w:themeShade="40"/>
        </w:rPr>
        <w:t>Lamka</w:t>
      </w:r>
      <w:proofErr w:type="spellEnd"/>
      <w:r w:rsidRPr="00C74EA1">
        <w:rPr>
          <w:bCs/>
          <w:color w:val="3B3838" w:themeColor="background2" w:themeShade="40"/>
        </w:rPr>
        <w:t xml:space="preserve">, výkonný ředitel a předseda představenstva společnosti </w:t>
      </w:r>
      <w:proofErr w:type="spellStart"/>
      <w:r w:rsidRPr="00C74EA1">
        <w:rPr>
          <w:bCs/>
          <w:color w:val="3B3838" w:themeColor="background2" w:themeShade="40"/>
        </w:rPr>
        <w:t>Trikaya</w:t>
      </w:r>
      <w:proofErr w:type="spellEnd"/>
      <w:r w:rsidRPr="00C74EA1">
        <w:rPr>
          <w:bCs/>
          <w:color w:val="3B3838" w:themeColor="background2" w:themeShade="40"/>
        </w:rPr>
        <w:t>.</w:t>
      </w:r>
    </w:p>
    <w:p w14:paraId="17E189B0" w14:textId="7A07B783" w:rsidR="00A5627E" w:rsidRDefault="00A5627E" w:rsidP="00C66067">
      <w:pPr>
        <w:jc w:val="both"/>
        <w:rPr>
          <w:bCs/>
          <w:noProof/>
          <w:color w:val="3B3838" w:themeColor="background2" w:themeShade="40"/>
        </w:rPr>
      </w:pPr>
    </w:p>
    <w:p w14:paraId="3792B8C7" w14:textId="7DF23475" w:rsidR="007E463D" w:rsidRDefault="00490DCA" w:rsidP="005E0142">
      <w:pPr>
        <w:jc w:val="both"/>
        <w:rPr>
          <w:bCs/>
          <w:color w:val="3B3838" w:themeColor="background2" w:themeShade="40"/>
        </w:rPr>
      </w:pPr>
      <w:r w:rsidRPr="005C1CE5">
        <w:rPr>
          <w:bCs/>
          <w:color w:val="3B3838" w:themeColor="background2" w:themeShade="40"/>
        </w:rPr>
        <w:t xml:space="preserve">Nejúspěšnějším měsícem byl od začátku roku s přehledem </w:t>
      </w:r>
      <w:r w:rsidR="005C1CE5" w:rsidRPr="005C1CE5">
        <w:rPr>
          <w:bCs/>
          <w:color w:val="3B3838" w:themeColor="background2" w:themeShade="40"/>
        </w:rPr>
        <w:t>únor</w:t>
      </w:r>
      <w:r w:rsidRPr="005C1CE5">
        <w:rPr>
          <w:bCs/>
          <w:color w:val="3B3838" w:themeColor="background2" w:themeShade="40"/>
        </w:rPr>
        <w:t xml:space="preserve">, během kterého se prodalo </w:t>
      </w:r>
      <w:r w:rsidR="005C1CE5" w:rsidRPr="005C1CE5">
        <w:rPr>
          <w:bCs/>
          <w:color w:val="3B3838" w:themeColor="background2" w:themeShade="40"/>
        </w:rPr>
        <w:t>186</w:t>
      </w:r>
      <w:r w:rsidRPr="005C1CE5">
        <w:rPr>
          <w:bCs/>
          <w:color w:val="3B3838" w:themeColor="background2" w:themeShade="40"/>
        </w:rPr>
        <w:t xml:space="preserve"> bytů. </w:t>
      </w:r>
      <w:r w:rsidR="007E463D" w:rsidRPr="005C1CE5">
        <w:rPr>
          <w:bCs/>
          <w:color w:val="3B3838" w:themeColor="background2" w:themeShade="40"/>
        </w:rPr>
        <w:t>Data tak potvrzují skutečnost, že zájemci bez vlastních prostředků, kteří s hypotékou dosáhnou na své vysněné bydlení, již nečekají na levnější hypoteční úvěry a spokojí se se současnými nabídkovými sazbami, které po třech letech klesly pod pětiprocentní úroveň.</w:t>
      </w:r>
    </w:p>
    <w:p w14:paraId="7D37AAE9" w14:textId="77777777" w:rsidR="005B6D46" w:rsidRDefault="005B6D46" w:rsidP="005E0142">
      <w:pPr>
        <w:jc w:val="both"/>
        <w:rPr>
          <w:bCs/>
          <w:color w:val="3B3838" w:themeColor="background2" w:themeShade="40"/>
        </w:rPr>
      </w:pPr>
    </w:p>
    <w:p w14:paraId="3C9A5C39" w14:textId="650BE0EF" w:rsidR="005B6D46" w:rsidRDefault="005B6D46" w:rsidP="005E0142">
      <w:pPr>
        <w:jc w:val="both"/>
        <w:rPr>
          <w:bCs/>
          <w:color w:val="3B3838" w:themeColor="background2" w:themeShade="40"/>
        </w:rPr>
      </w:pPr>
      <w:r>
        <w:rPr>
          <w:bCs/>
          <w:color w:val="3B3838" w:themeColor="background2" w:themeShade="40"/>
        </w:rPr>
        <w:t xml:space="preserve">Pokračující rostoucí trend je od začátku roku možné sledovat i na celkových objemech hypoték, kdy za první čtvrtletí české banky poskytly úvěry za více než 80 miliard korun. Z dat </w:t>
      </w:r>
      <w:proofErr w:type="spellStart"/>
      <w:r>
        <w:rPr>
          <w:bCs/>
          <w:color w:val="3B3838" w:themeColor="background2" w:themeShade="40"/>
        </w:rPr>
        <w:t>Hypomonitoru</w:t>
      </w:r>
      <w:proofErr w:type="spellEnd"/>
      <w:r>
        <w:rPr>
          <w:bCs/>
          <w:color w:val="3B3838" w:themeColor="background2" w:themeShade="40"/>
        </w:rPr>
        <w:t xml:space="preserve"> ČBA vyplývá, že v prvním kvartálu objem hypoték o zhruba 13 procent překonal loňský </w:t>
      </w:r>
      <w:r w:rsidR="00EF276B">
        <w:rPr>
          <w:bCs/>
          <w:color w:val="3B3838" w:themeColor="background2" w:themeShade="40"/>
        </w:rPr>
        <w:t xml:space="preserve">čtvrtletní </w:t>
      </w:r>
      <w:r>
        <w:rPr>
          <w:bCs/>
          <w:color w:val="3B3838" w:themeColor="background2" w:themeShade="40"/>
        </w:rPr>
        <w:t xml:space="preserve">průměr. </w:t>
      </w:r>
    </w:p>
    <w:p w14:paraId="152C686E" w14:textId="77777777" w:rsidR="005B6D46" w:rsidRDefault="005B6D46" w:rsidP="005E0142">
      <w:pPr>
        <w:jc w:val="both"/>
        <w:rPr>
          <w:bCs/>
          <w:color w:val="3B3838" w:themeColor="background2" w:themeShade="40"/>
        </w:rPr>
      </w:pPr>
    </w:p>
    <w:p w14:paraId="1B40A7E4" w14:textId="63AEFF61" w:rsidR="00C66067" w:rsidRPr="005B6D46" w:rsidRDefault="00713B0C" w:rsidP="005B6D46">
      <w:pPr>
        <w:spacing w:after="160"/>
        <w:rPr>
          <w:bCs/>
          <w:color w:val="3B3838" w:themeColor="background2" w:themeShade="40"/>
        </w:rPr>
      </w:pPr>
      <w:r>
        <w:rPr>
          <w:b/>
          <w:color w:val="3B3838" w:themeColor="background2" w:themeShade="40"/>
          <w:sz w:val="26"/>
          <w:szCs w:val="26"/>
        </w:rPr>
        <w:t>Ceny</w:t>
      </w:r>
      <w:r w:rsidR="00A5627E">
        <w:rPr>
          <w:b/>
          <w:color w:val="3B3838" w:themeColor="background2" w:themeShade="40"/>
          <w:sz w:val="26"/>
          <w:szCs w:val="26"/>
        </w:rPr>
        <w:t xml:space="preserve"> mezikvartálně </w:t>
      </w:r>
      <w:r w:rsidR="0024171D">
        <w:rPr>
          <w:b/>
          <w:color w:val="3B3838" w:themeColor="background2" w:themeShade="40"/>
          <w:sz w:val="26"/>
          <w:szCs w:val="26"/>
        </w:rPr>
        <w:t xml:space="preserve">vzrostly </w:t>
      </w:r>
      <w:r w:rsidR="00A5627E">
        <w:rPr>
          <w:b/>
          <w:color w:val="3B3838" w:themeColor="background2" w:themeShade="40"/>
          <w:sz w:val="26"/>
          <w:szCs w:val="26"/>
        </w:rPr>
        <w:t xml:space="preserve">o tři procenta </w:t>
      </w:r>
    </w:p>
    <w:p w14:paraId="70162B1A" w14:textId="39766A1C" w:rsidR="00E81A5A" w:rsidRDefault="00E81A5A" w:rsidP="00C66067">
      <w:pPr>
        <w:jc w:val="both"/>
        <w:rPr>
          <w:bCs/>
          <w:color w:val="3B3838" w:themeColor="background2" w:themeShade="40"/>
        </w:rPr>
      </w:pPr>
      <w:r>
        <w:rPr>
          <w:bCs/>
          <w:color w:val="3B3838" w:themeColor="background2" w:themeShade="40"/>
        </w:rPr>
        <w:t xml:space="preserve">Během </w:t>
      </w:r>
      <w:r w:rsidR="009C6810">
        <w:rPr>
          <w:bCs/>
          <w:color w:val="3B3838" w:themeColor="background2" w:themeShade="40"/>
        </w:rPr>
        <w:t xml:space="preserve">prvního </w:t>
      </w:r>
      <w:r>
        <w:rPr>
          <w:bCs/>
          <w:color w:val="3B3838" w:themeColor="background2" w:themeShade="40"/>
        </w:rPr>
        <w:t xml:space="preserve">letošního čtvrtletí </w:t>
      </w:r>
      <w:r w:rsidR="00F3297C">
        <w:rPr>
          <w:bCs/>
          <w:color w:val="3B3838" w:themeColor="background2" w:themeShade="40"/>
        </w:rPr>
        <w:t>byla</w:t>
      </w:r>
      <w:r>
        <w:rPr>
          <w:bCs/>
          <w:color w:val="3B3838" w:themeColor="background2" w:themeShade="40"/>
        </w:rPr>
        <w:t> překonán</w:t>
      </w:r>
      <w:r w:rsidR="00F3297C">
        <w:rPr>
          <w:bCs/>
          <w:color w:val="3B3838" w:themeColor="background2" w:themeShade="40"/>
        </w:rPr>
        <w:t>a</w:t>
      </w:r>
      <w:r>
        <w:rPr>
          <w:bCs/>
          <w:color w:val="3B3838" w:themeColor="background2" w:themeShade="40"/>
        </w:rPr>
        <w:t xml:space="preserve"> nov</w:t>
      </w:r>
      <w:r w:rsidR="00F3297C">
        <w:rPr>
          <w:bCs/>
          <w:color w:val="3B3838" w:themeColor="background2" w:themeShade="40"/>
        </w:rPr>
        <w:t>á</w:t>
      </w:r>
      <w:r>
        <w:rPr>
          <w:bCs/>
          <w:color w:val="3B3838" w:themeColor="background2" w:themeShade="40"/>
        </w:rPr>
        <w:t xml:space="preserve"> rekordní cenov</w:t>
      </w:r>
      <w:r w:rsidR="00F3297C">
        <w:rPr>
          <w:bCs/>
          <w:color w:val="3B3838" w:themeColor="background2" w:themeShade="40"/>
        </w:rPr>
        <w:t>á</w:t>
      </w:r>
      <w:r>
        <w:rPr>
          <w:bCs/>
          <w:color w:val="3B3838" w:themeColor="background2" w:themeShade="40"/>
        </w:rPr>
        <w:t xml:space="preserve"> hranice. Průměrná nabídková cena nových bytů v Brně dosáhla 13</w:t>
      </w:r>
      <w:r w:rsidR="00EF276B">
        <w:rPr>
          <w:bCs/>
          <w:color w:val="3B3838" w:themeColor="background2" w:themeShade="40"/>
        </w:rPr>
        <w:t>4</w:t>
      </w:r>
      <w:r>
        <w:rPr>
          <w:bCs/>
          <w:color w:val="3B3838" w:themeColor="background2" w:themeShade="40"/>
        </w:rPr>
        <w:t> </w:t>
      </w:r>
      <w:r w:rsidR="00EF276B">
        <w:rPr>
          <w:bCs/>
          <w:color w:val="3B3838" w:themeColor="background2" w:themeShade="40"/>
        </w:rPr>
        <w:t>9</w:t>
      </w:r>
      <w:r>
        <w:rPr>
          <w:bCs/>
          <w:color w:val="3B3838" w:themeColor="background2" w:themeShade="40"/>
        </w:rPr>
        <w:t xml:space="preserve">00 Kč za metr čtvereční, což představuje </w:t>
      </w:r>
      <w:r w:rsidR="009C6810">
        <w:rPr>
          <w:bCs/>
          <w:color w:val="3B3838" w:themeColor="background2" w:themeShade="40"/>
        </w:rPr>
        <w:t>mezikvartálně</w:t>
      </w:r>
      <w:r>
        <w:rPr>
          <w:bCs/>
          <w:color w:val="3B3838" w:themeColor="background2" w:themeShade="40"/>
        </w:rPr>
        <w:t xml:space="preserve"> nárůst o </w:t>
      </w:r>
      <w:r w:rsidR="00EF276B">
        <w:rPr>
          <w:bCs/>
          <w:color w:val="3B3838" w:themeColor="background2" w:themeShade="40"/>
        </w:rPr>
        <w:t>necelá tři</w:t>
      </w:r>
      <w:r>
        <w:rPr>
          <w:bCs/>
          <w:color w:val="3B3838" w:themeColor="background2" w:themeShade="40"/>
        </w:rPr>
        <w:t xml:space="preserve"> procenta</w:t>
      </w:r>
      <w:r w:rsidR="009C6810">
        <w:rPr>
          <w:bCs/>
          <w:color w:val="3B3838" w:themeColor="background2" w:themeShade="40"/>
        </w:rPr>
        <w:t xml:space="preserve"> ze 131 300 Kč v posledním čtvrtletí roku 2024.</w:t>
      </w:r>
    </w:p>
    <w:p w14:paraId="0201B5DB" w14:textId="77777777" w:rsidR="00E81A5A" w:rsidRDefault="00E81A5A" w:rsidP="00C66067">
      <w:pPr>
        <w:jc w:val="both"/>
        <w:rPr>
          <w:bCs/>
          <w:color w:val="3B3838" w:themeColor="background2" w:themeShade="40"/>
        </w:rPr>
      </w:pPr>
    </w:p>
    <w:p w14:paraId="5F756900" w14:textId="33FFE811" w:rsidR="009C6810" w:rsidRDefault="00E81A5A" w:rsidP="00C66067">
      <w:pPr>
        <w:jc w:val="both"/>
        <w:rPr>
          <w:bCs/>
          <w:color w:val="3B3838" w:themeColor="background2" w:themeShade="40"/>
        </w:rPr>
      </w:pPr>
      <w:r w:rsidRPr="00A108AF">
        <w:rPr>
          <w:bCs/>
          <w:i/>
          <w:iCs/>
          <w:color w:val="3B3838" w:themeColor="background2" w:themeShade="40"/>
        </w:rPr>
        <w:t>„</w:t>
      </w:r>
      <w:r>
        <w:rPr>
          <w:bCs/>
          <w:i/>
          <w:iCs/>
          <w:color w:val="3B3838" w:themeColor="background2" w:themeShade="40"/>
        </w:rPr>
        <w:t xml:space="preserve">Za rychlejším tempem růstu cen, než </w:t>
      </w:r>
      <w:r w:rsidR="009C6810">
        <w:rPr>
          <w:bCs/>
          <w:i/>
          <w:iCs/>
          <w:color w:val="3B3838" w:themeColor="background2" w:themeShade="40"/>
        </w:rPr>
        <w:t>na jaký jsme byli zvyklí v uplynulém roce</w:t>
      </w:r>
      <w:r>
        <w:rPr>
          <w:bCs/>
          <w:i/>
          <w:iCs/>
          <w:color w:val="3B3838" w:themeColor="background2" w:themeShade="40"/>
        </w:rPr>
        <w:t>,</w:t>
      </w:r>
      <w:r w:rsidRPr="00A108AF">
        <w:rPr>
          <w:bCs/>
          <w:i/>
          <w:iCs/>
          <w:color w:val="3B3838" w:themeColor="background2" w:themeShade="40"/>
        </w:rPr>
        <w:t xml:space="preserve"> </w:t>
      </w:r>
      <w:r>
        <w:rPr>
          <w:bCs/>
          <w:i/>
          <w:iCs/>
          <w:color w:val="3B3838" w:themeColor="background2" w:themeShade="40"/>
        </w:rPr>
        <w:t>stojí nové dražší projekty uvolněné do nabídky a současně i pokračující převis poptávky nad nedostatečnou nabídkou způsobenou zdlouhavým povolováním staveb</w:t>
      </w:r>
      <w:r w:rsidRPr="00A108AF">
        <w:rPr>
          <w:bCs/>
          <w:i/>
          <w:iCs/>
          <w:color w:val="3B3838" w:themeColor="background2" w:themeShade="40"/>
        </w:rPr>
        <w:t>,“</w:t>
      </w:r>
      <w:r w:rsidRPr="00A108AF">
        <w:rPr>
          <w:bCs/>
          <w:color w:val="3B3838" w:themeColor="background2" w:themeShade="40"/>
        </w:rPr>
        <w:t xml:space="preserve"> </w:t>
      </w:r>
      <w:r w:rsidR="009C6810">
        <w:rPr>
          <w:bCs/>
          <w:color w:val="3B3838" w:themeColor="background2" w:themeShade="40"/>
        </w:rPr>
        <w:t>popisuje</w:t>
      </w:r>
      <w:r w:rsidRPr="00A108AF">
        <w:rPr>
          <w:bCs/>
          <w:color w:val="3B3838" w:themeColor="background2" w:themeShade="40"/>
        </w:rPr>
        <w:t xml:space="preserve"> </w:t>
      </w:r>
      <w:proofErr w:type="spellStart"/>
      <w:r w:rsidRPr="00A108AF">
        <w:rPr>
          <w:bCs/>
          <w:color w:val="3B3838" w:themeColor="background2" w:themeShade="40"/>
        </w:rPr>
        <w:t>Lamka</w:t>
      </w:r>
      <w:proofErr w:type="spellEnd"/>
      <w:r w:rsidRPr="00A108AF">
        <w:rPr>
          <w:bCs/>
          <w:color w:val="3B3838" w:themeColor="background2" w:themeShade="40"/>
        </w:rPr>
        <w:t>.</w:t>
      </w:r>
    </w:p>
    <w:p w14:paraId="67539BB4" w14:textId="436926BD" w:rsidR="00E81A5A" w:rsidRDefault="00AA3B21" w:rsidP="00C66067">
      <w:pPr>
        <w:jc w:val="both"/>
        <w:rPr>
          <w:bCs/>
          <w:color w:val="3B3838" w:themeColor="background2" w:themeShade="40"/>
        </w:rPr>
      </w:pPr>
      <w:r>
        <w:rPr>
          <w:bCs/>
          <w:noProof/>
          <w:color w:val="3B3838" w:themeColor="background2" w:themeShade="40"/>
          <w:highlight w:val="green"/>
        </w:rPr>
        <w:drawing>
          <wp:inline distT="0" distB="0" distL="0" distR="0" wp14:anchorId="4B0CE0B2" wp14:editId="6947E169">
            <wp:extent cx="5748655" cy="2711450"/>
            <wp:effectExtent l="0" t="0" r="4445" b="0"/>
            <wp:docPr id="132801940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8655" cy="2711450"/>
                    </a:xfrm>
                    <a:prstGeom prst="rect">
                      <a:avLst/>
                    </a:prstGeom>
                    <a:noFill/>
                    <a:ln>
                      <a:noFill/>
                    </a:ln>
                  </pic:spPr>
                </pic:pic>
              </a:graphicData>
            </a:graphic>
          </wp:inline>
        </w:drawing>
      </w:r>
    </w:p>
    <w:p w14:paraId="1D9D9DFA" w14:textId="13C11754" w:rsidR="003F22E7" w:rsidRDefault="00E81A5A" w:rsidP="00C66067">
      <w:pPr>
        <w:jc w:val="both"/>
        <w:rPr>
          <w:bCs/>
          <w:color w:val="3B3838" w:themeColor="background2" w:themeShade="40"/>
        </w:rPr>
      </w:pPr>
      <w:r w:rsidRPr="00E81A5A">
        <w:rPr>
          <w:bCs/>
          <w:color w:val="3B3838" w:themeColor="background2" w:themeShade="40"/>
        </w:rPr>
        <w:t>P</w:t>
      </w:r>
      <w:r w:rsidR="009C6810">
        <w:rPr>
          <w:bCs/>
          <w:color w:val="3B3838" w:themeColor="background2" w:themeShade="40"/>
        </w:rPr>
        <w:t xml:space="preserve">růměrná </w:t>
      </w:r>
      <w:r w:rsidR="009C6810" w:rsidRPr="00EF276B">
        <w:rPr>
          <w:bCs/>
          <w:color w:val="3B3838" w:themeColor="background2" w:themeShade="40"/>
        </w:rPr>
        <w:t>prodejní cena, tedy cena pouze</w:t>
      </w:r>
      <w:r w:rsidR="00C73169" w:rsidRPr="00EF276B">
        <w:rPr>
          <w:bCs/>
          <w:color w:val="3B3838" w:themeColor="background2" w:themeShade="40"/>
        </w:rPr>
        <w:t xml:space="preserve"> u</w:t>
      </w:r>
      <w:r w:rsidR="009C6810" w:rsidRPr="00EF276B">
        <w:rPr>
          <w:bCs/>
          <w:color w:val="3B3838" w:themeColor="background2" w:themeShade="40"/>
        </w:rPr>
        <w:t xml:space="preserve"> </w:t>
      </w:r>
      <w:r w:rsidR="00E95E9E" w:rsidRPr="00EF276B">
        <w:rPr>
          <w:bCs/>
          <w:color w:val="3B3838" w:themeColor="background2" w:themeShade="40"/>
        </w:rPr>
        <w:t>jednotek, které byly v daném čtvrtletí prodány, mezikvartálně mírně klesla ze 131 200 Kč za metr čtvereční na konci loňského roku na 12</w:t>
      </w:r>
      <w:r w:rsidR="00EF276B" w:rsidRPr="00EF276B">
        <w:rPr>
          <w:bCs/>
          <w:color w:val="3B3838" w:themeColor="background2" w:themeShade="40"/>
        </w:rPr>
        <w:t>8</w:t>
      </w:r>
      <w:r w:rsidR="00E95E9E" w:rsidRPr="00EF276B">
        <w:rPr>
          <w:bCs/>
          <w:color w:val="3B3838" w:themeColor="background2" w:themeShade="40"/>
        </w:rPr>
        <w:t> </w:t>
      </w:r>
      <w:r w:rsidR="00EF276B" w:rsidRPr="00EF276B">
        <w:rPr>
          <w:bCs/>
          <w:color w:val="3B3838" w:themeColor="background2" w:themeShade="40"/>
        </w:rPr>
        <w:t>4</w:t>
      </w:r>
      <w:r w:rsidR="00E95E9E" w:rsidRPr="00EF276B">
        <w:rPr>
          <w:bCs/>
          <w:color w:val="3B3838" w:themeColor="background2" w:themeShade="40"/>
        </w:rPr>
        <w:t>00 Kč v prvním</w:t>
      </w:r>
      <w:r w:rsidR="00E95E9E">
        <w:rPr>
          <w:bCs/>
          <w:color w:val="3B3838" w:themeColor="background2" w:themeShade="40"/>
        </w:rPr>
        <w:t xml:space="preserve"> čtvrtletí roku letošního. Důvodem poklesu je jednak doprodej levnějších bytů z dřívější nabídky</w:t>
      </w:r>
      <w:r w:rsidR="005A660A">
        <w:rPr>
          <w:bCs/>
          <w:color w:val="3B3838" w:themeColor="background2" w:themeShade="40"/>
        </w:rPr>
        <w:t>,</w:t>
      </w:r>
      <w:r w:rsidR="00E95E9E">
        <w:rPr>
          <w:bCs/>
          <w:color w:val="3B3838" w:themeColor="background2" w:themeShade="40"/>
        </w:rPr>
        <w:t xml:space="preserve"> jednak nárůst objemu prodejů větších bytů, u kterých metr čtvereční vychází výhodněji, </w:t>
      </w:r>
      <w:r w:rsidR="00E95E9E" w:rsidRPr="00EF276B">
        <w:rPr>
          <w:bCs/>
          <w:color w:val="3B3838" w:themeColor="background2" w:themeShade="40"/>
        </w:rPr>
        <w:t>na úkor jednotek s dispozicí 1+kk</w:t>
      </w:r>
      <w:r w:rsidR="00C73169" w:rsidRPr="00EF276B">
        <w:rPr>
          <w:bCs/>
          <w:color w:val="3B3838" w:themeColor="background2" w:themeShade="40"/>
        </w:rPr>
        <w:t>. Zatímco ve čtvrtém kvartálu roku 2024 tvořily jednopokojové byty zhruba polovinu objemu prodejů, v prvních třech měsících roku 2025 to bylo 42 procent.</w:t>
      </w:r>
    </w:p>
    <w:p w14:paraId="2D95EE43" w14:textId="71A8B792" w:rsidR="00A108AF" w:rsidRDefault="00AA3B21" w:rsidP="00A108AF">
      <w:pPr>
        <w:jc w:val="both"/>
        <w:rPr>
          <w:bCs/>
          <w:color w:val="3B3838" w:themeColor="background2" w:themeShade="40"/>
        </w:rPr>
      </w:pPr>
      <w:r>
        <w:rPr>
          <w:noProof/>
        </w:rPr>
        <w:drawing>
          <wp:inline distT="0" distB="0" distL="0" distR="0" wp14:anchorId="067FE06D" wp14:editId="281FDC01">
            <wp:extent cx="5759450" cy="2876550"/>
            <wp:effectExtent l="0" t="0" r="0" b="0"/>
            <wp:docPr id="593873473" name="Obrázek 7" descr="Obsah obrázku text, snímek obrazovky, Písmo,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873473" name="Obrázek 7" descr="Obsah obrázku text, snímek obrazovky, Písmo, design&#10;&#10;Obsah vygenerovaný umělou inteligencí může být nesprávný."/>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2876550"/>
                    </a:xfrm>
                    <a:prstGeom prst="rect">
                      <a:avLst/>
                    </a:prstGeom>
                    <a:noFill/>
                    <a:ln>
                      <a:noFill/>
                    </a:ln>
                  </pic:spPr>
                </pic:pic>
              </a:graphicData>
            </a:graphic>
          </wp:inline>
        </w:drawing>
      </w:r>
    </w:p>
    <w:p w14:paraId="48CE688B" w14:textId="77777777" w:rsidR="00A108AF" w:rsidRDefault="00A108AF" w:rsidP="00A108AF">
      <w:pPr>
        <w:jc w:val="both"/>
        <w:rPr>
          <w:bCs/>
          <w:color w:val="3B3838" w:themeColor="background2" w:themeShade="40"/>
        </w:rPr>
      </w:pPr>
    </w:p>
    <w:p w14:paraId="6B5933B9" w14:textId="6136E814" w:rsidR="00A108AF" w:rsidRPr="00C66067" w:rsidRDefault="00C73169" w:rsidP="00A108AF">
      <w:pPr>
        <w:jc w:val="both"/>
        <w:rPr>
          <w:b/>
          <w:color w:val="3B3838" w:themeColor="background2" w:themeShade="40"/>
          <w:sz w:val="26"/>
          <w:szCs w:val="26"/>
        </w:rPr>
      </w:pPr>
      <w:r>
        <w:rPr>
          <w:b/>
          <w:color w:val="3B3838" w:themeColor="background2" w:themeShade="40"/>
          <w:sz w:val="26"/>
          <w:szCs w:val="26"/>
        </w:rPr>
        <w:t xml:space="preserve">Nabídka nových bytů v Brně stagnuje </w:t>
      </w:r>
    </w:p>
    <w:p w14:paraId="171C78C6" w14:textId="77777777" w:rsidR="00A108AF" w:rsidRPr="00A108AF" w:rsidRDefault="00A108AF" w:rsidP="00A108AF">
      <w:pPr>
        <w:jc w:val="both"/>
        <w:rPr>
          <w:bCs/>
          <w:color w:val="3B3838" w:themeColor="background2" w:themeShade="40"/>
        </w:rPr>
      </w:pPr>
    </w:p>
    <w:p w14:paraId="3363C408" w14:textId="7C81B74E" w:rsidR="00C73169" w:rsidRDefault="00C73169" w:rsidP="00A108AF">
      <w:pPr>
        <w:jc w:val="both"/>
        <w:rPr>
          <w:bCs/>
          <w:color w:val="3B3838" w:themeColor="background2" w:themeShade="40"/>
        </w:rPr>
      </w:pPr>
      <w:r>
        <w:rPr>
          <w:bCs/>
          <w:color w:val="3B3838" w:themeColor="background2" w:themeShade="40"/>
        </w:rPr>
        <w:t xml:space="preserve">Od začátku roku 2025 přibylo v cenících developerů jen </w:t>
      </w:r>
      <w:r w:rsidR="00EF276B">
        <w:rPr>
          <w:bCs/>
          <w:color w:val="3B3838" w:themeColor="background2" w:themeShade="40"/>
        </w:rPr>
        <w:t>334</w:t>
      </w:r>
      <w:r>
        <w:rPr>
          <w:bCs/>
          <w:color w:val="3B3838" w:themeColor="background2" w:themeShade="40"/>
        </w:rPr>
        <w:t xml:space="preserve"> nových bytů. I tak se jedná o nárůst oproti 91 jednotkám, které se do nabídky dostaly v předcházejícím kvartálu. Na konci března 2025 tak bylo na </w:t>
      </w:r>
      <w:r w:rsidR="00B36581">
        <w:rPr>
          <w:bCs/>
          <w:color w:val="3B3838" w:themeColor="background2" w:themeShade="40"/>
        </w:rPr>
        <w:t xml:space="preserve">brněnském </w:t>
      </w:r>
      <w:r>
        <w:rPr>
          <w:bCs/>
          <w:color w:val="3B3838" w:themeColor="background2" w:themeShade="40"/>
        </w:rPr>
        <w:t>trhu k dispozici 1</w:t>
      </w:r>
      <w:r w:rsidR="00EF276B">
        <w:rPr>
          <w:bCs/>
          <w:color w:val="3B3838" w:themeColor="background2" w:themeShade="40"/>
        </w:rPr>
        <w:t>179</w:t>
      </w:r>
      <w:r>
        <w:rPr>
          <w:bCs/>
          <w:color w:val="3B3838" w:themeColor="background2" w:themeShade="40"/>
        </w:rPr>
        <w:t xml:space="preserve"> bytů v</w:t>
      </w:r>
      <w:r w:rsidR="00C83075">
        <w:rPr>
          <w:bCs/>
          <w:color w:val="3B3838" w:themeColor="background2" w:themeShade="40"/>
        </w:rPr>
        <w:t> </w:t>
      </w:r>
      <w:r>
        <w:rPr>
          <w:bCs/>
          <w:color w:val="3B3838" w:themeColor="background2" w:themeShade="40"/>
        </w:rPr>
        <w:t>novostavbách</w:t>
      </w:r>
      <w:r w:rsidR="00C83075">
        <w:rPr>
          <w:bCs/>
          <w:color w:val="3B3838" w:themeColor="background2" w:themeShade="40"/>
        </w:rPr>
        <w:t xml:space="preserve">, nejméně </w:t>
      </w:r>
      <w:r w:rsidR="00EF276B">
        <w:rPr>
          <w:bCs/>
          <w:color w:val="3B3838" w:themeColor="background2" w:themeShade="40"/>
        </w:rPr>
        <w:t>v posledních letech.</w:t>
      </w:r>
    </w:p>
    <w:p w14:paraId="41CCD44B" w14:textId="77777777" w:rsidR="00C73169" w:rsidRDefault="00C73169" w:rsidP="00A108AF">
      <w:pPr>
        <w:jc w:val="both"/>
        <w:rPr>
          <w:bCs/>
          <w:color w:val="3B3838" w:themeColor="background2" w:themeShade="40"/>
        </w:rPr>
      </w:pPr>
    </w:p>
    <w:p w14:paraId="49E95FC6" w14:textId="300F8CAA" w:rsidR="00C73169" w:rsidRDefault="00B36581" w:rsidP="00A108AF">
      <w:pPr>
        <w:jc w:val="both"/>
        <w:rPr>
          <w:bCs/>
          <w:color w:val="3B3838" w:themeColor="background2" w:themeShade="40"/>
        </w:rPr>
      </w:pPr>
      <w:r>
        <w:rPr>
          <w:bCs/>
          <w:color w:val="3B3838" w:themeColor="background2" w:themeShade="40"/>
        </w:rPr>
        <w:t xml:space="preserve">Nejvíce bytů je momentálně volných v městské části </w:t>
      </w:r>
      <w:r w:rsidRPr="008A5C43">
        <w:rPr>
          <w:bCs/>
          <w:color w:val="3B3838" w:themeColor="background2" w:themeShade="40"/>
        </w:rPr>
        <w:t>Trnitá, následov</w:t>
      </w:r>
      <w:r w:rsidR="005A660A" w:rsidRPr="008A5C43">
        <w:rPr>
          <w:bCs/>
          <w:color w:val="3B3838" w:themeColor="background2" w:themeShade="40"/>
        </w:rPr>
        <w:t>a</w:t>
      </w:r>
      <w:r w:rsidRPr="008A5C43">
        <w:rPr>
          <w:bCs/>
          <w:color w:val="3B3838" w:themeColor="background2" w:themeShade="40"/>
        </w:rPr>
        <w:t>n</w:t>
      </w:r>
      <w:r w:rsidR="005A660A" w:rsidRPr="008A5C43">
        <w:rPr>
          <w:bCs/>
          <w:color w:val="3B3838" w:themeColor="background2" w:themeShade="40"/>
        </w:rPr>
        <w:t>é</w:t>
      </w:r>
      <w:r>
        <w:rPr>
          <w:bCs/>
          <w:color w:val="3B3838" w:themeColor="background2" w:themeShade="40"/>
        </w:rPr>
        <w:t xml:space="preserve"> Zábrdovicemi a Židenicemi.</w:t>
      </w:r>
      <w:r w:rsidR="00A330BB">
        <w:rPr>
          <w:bCs/>
          <w:color w:val="3B3838" w:themeColor="background2" w:themeShade="40"/>
        </w:rPr>
        <w:t xml:space="preserve"> </w:t>
      </w:r>
      <w:r>
        <w:rPr>
          <w:bCs/>
          <w:color w:val="3B3838" w:themeColor="background2" w:themeShade="40"/>
        </w:rPr>
        <w:t>Z nabídky nejrychleji mizí byty s menšími dispozicemi, především jednopokojové jednotky. Těch je aktuálně v nabídce ale méně než bytů s dispozicí 2+kk</w:t>
      </w:r>
      <w:r w:rsidR="005A660A">
        <w:rPr>
          <w:bCs/>
          <w:color w:val="3B3838" w:themeColor="background2" w:themeShade="40"/>
        </w:rPr>
        <w:t>,</w:t>
      </w:r>
      <w:r>
        <w:rPr>
          <w:bCs/>
          <w:color w:val="3B3838" w:themeColor="background2" w:themeShade="40"/>
        </w:rPr>
        <w:t xml:space="preserve"> a dokonce ne o moc více než třípokojových jednotek.</w:t>
      </w:r>
    </w:p>
    <w:p w14:paraId="3DC5C0C5" w14:textId="77777777" w:rsidR="00C74EA1" w:rsidRDefault="00C74EA1" w:rsidP="00A108AF">
      <w:pPr>
        <w:jc w:val="both"/>
        <w:rPr>
          <w:bCs/>
          <w:color w:val="3B3838" w:themeColor="background2" w:themeShade="40"/>
        </w:rPr>
      </w:pPr>
    </w:p>
    <w:p w14:paraId="1DADB423" w14:textId="5F942661" w:rsidR="00A108AF" w:rsidRDefault="00C74EA1" w:rsidP="00A108AF">
      <w:pPr>
        <w:jc w:val="both"/>
        <w:rPr>
          <w:bCs/>
          <w:i/>
          <w:iCs/>
          <w:color w:val="3B3838" w:themeColor="background2" w:themeShade="40"/>
        </w:rPr>
      </w:pPr>
      <w:r>
        <w:rPr>
          <w:bCs/>
          <w:i/>
          <w:iCs/>
          <w:color w:val="3B3838" w:themeColor="background2" w:themeShade="40"/>
        </w:rPr>
        <w:t>„</w:t>
      </w:r>
      <w:r w:rsidRPr="00C74EA1">
        <w:rPr>
          <w:bCs/>
          <w:i/>
          <w:iCs/>
          <w:color w:val="3B3838" w:themeColor="background2" w:themeShade="40"/>
        </w:rPr>
        <w:t xml:space="preserve">Stagnaci v nabídce nově dokončených bytů ještě více komplikují zmatky vyplývající z nového stavebního zákona. V Brně k tomu přibyl také nový územní plán a centralizace stavebních </w:t>
      </w:r>
      <w:r>
        <w:rPr>
          <w:bCs/>
          <w:i/>
          <w:iCs/>
          <w:color w:val="3B3838" w:themeColor="background2" w:themeShade="40"/>
        </w:rPr>
        <w:t>úřadů</w:t>
      </w:r>
      <w:r w:rsidRPr="00C74EA1">
        <w:rPr>
          <w:bCs/>
          <w:i/>
          <w:iCs/>
          <w:color w:val="3B3838" w:themeColor="background2" w:themeShade="40"/>
        </w:rPr>
        <w:t xml:space="preserve"> jednotlivých městských částí do jednoho povolovacího místa. Jakkoliv jsou tyto změny žádoucí, po selhání digitálních řešení je efekt centralizace zatím spíše opačný. Vznikají tím drahá zdržení, která developeři ve výsledku promítají do cen nových bytů,“ </w:t>
      </w:r>
      <w:r w:rsidRPr="00C74EA1">
        <w:rPr>
          <w:bCs/>
          <w:color w:val="3B3838" w:themeColor="background2" w:themeShade="40"/>
        </w:rPr>
        <w:t xml:space="preserve">vysvětluje </w:t>
      </w:r>
      <w:proofErr w:type="spellStart"/>
      <w:r w:rsidRPr="00C74EA1">
        <w:rPr>
          <w:bCs/>
          <w:color w:val="3B3838" w:themeColor="background2" w:themeShade="40"/>
        </w:rPr>
        <w:t>Lamka</w:t>
      </w:r>
      <w:proofErr w:type="spellEnd"/>
      <w:r w:rsidRPr="00C74EA1">
        <w:rPr>
          <w:bCs/>
          <w:color w:val="3B3838" w:themeColor="background2" w:themeShade="40"/>
        </w:rPr>
        <w:t>.</w:t>
      </w:r>
    </w:p>
    <w:p w14:paraId="5204CDD5" w14:textId="77777777" w:rsidR="00C74EA1" w:rsidRDefault="00C74EA1" w:rsidP="00A108AF">
      <w:pPr>
        <w:jc w:val="both"/>
        <w:rPr>
          <w:bCs/>
          <w:color w:val="3B3838" w:themeColor="background2" w:themeShade="40"/>
        </w:rPr>
      </w:pPr>
    </w:p>
    <w:p w14:paraId="38420E6B" w14:textId="51914229" w:rsidR="00C83075" w:rsidRDefault="00C83075" w:rsidP="00A108AF">
      <w:pPr>
        <w:jc w:val="both"/>
        <w:rPr>
          <w:bCs/>
          <w:color w:val="3B3838" w:themeColor="background2" w:themeShade="40"/>
        </w:rPr>
      </w:pPr>
      <w:r>
        <w:rPr>
          <w:bCs/>
          <w:color w:val="3B3838" w:themeColor="background2" w:themeShade="40"/>
        </w:rPr>
        <w:t xml:space="preserve">Nejdražší byty při přepočtu na metr čtvereční jsou v městské části Kohoutovice, konkrétně 249 000 Kč. Za touto anomálií však stojí jediný developerský projekt v nejvyšší cenové kategorii, která výrazně převyšuje i pražské projekty ve vyhledávaných lokalitách. Více než 140 000 Kč za metr čtvereční </w:t>
      </w:r>
      <w:r w:rsidR="00BB32EC">
        <w:rPr>
          <w:bCs/>
          <w:color w:val="3B3838" w:themeColor="background2" w:themeShade="40"/>
        </w:rPr>
        <w:t xml:space="preserve">musí </w:t>
      </w:r>
      <w:r>
        <w:rPr>
          <w:bCs/>
          <w:color w:val="3B3838" w:themeColor="background2" w:themeShade="40"/>
        </w:rPr>
        <w:t xml:space="preserve">zájemci </w:t>
      </w:r>
      <w:r w:rsidR="00BB32EC">
        <w:rPr>
          <w:bCs/>
          <w:color w:val="3B3838" w:themeColor="background2" w:themeShade="40"/>
        </w:rPr>
        <w:t xml:space="preserve">v </w:t>
      </w:r>
      <w:r>
        <w:rPr>
          <w:bCs/>
          <w:color w:val="3B3838" w:themeColor="background2" w:themeShade="40"/>
        </w:rPr>
        <w:t xml:space="preserve">průměru zaplatit </w:t>
      </w:r>
      <w:r w:rsidR="00BB32EC">
        <w:rPr>
          <w:bCs/>
          <w:color w:val="3B3838" w:themeColor="background2" w:themeShade="40"/>
        </w:rPr>
        <w:t xml:space="preserve">v brněnských částech Kníničky a Brno-střed. O méně než deset procent pod aktuálním průměrem pak nové byty stojí v městských částech Bystrc, Maloměřice a Obřany, Komín, Černovice nebo Brno-jih. </w:t>
      </w:r>
    </w:p>
    <w:p w14:paraId="4B4470EF" w14:textId="77777777" w:rsidR="00A108AF" w:rsidRDefault="00A108AF" w:rsidP="00A108AF">
      <w:pPr>
        <w:jc w:val="both"/>
        <w:rPr>
          <w:bCs/>
          <w:color w:val="3B3838" w:themeColor="background2" w:themeShade="40"/>
        </w:rPr>
      </w:pPr>
    </w:p>
    <w:p w14:paraId="3567ECF2" w14:textId="77777777" w:rsidR="00BB32EC" w:rsidRDefault="00BB32EC" w:rsidP="00A108AF">
      <w:pPr>
        <w:jc w:val="both"/>
        <w:rPr>
          <w:bCs/>
          <w:color w:val="3B3838" w:themeColor="background2" w:themeShade="40"/>
        </w:rPr>
      </w:pPr>
    </w:p>
    <w:p w14:paraId="1882343D" w14:textId="50BCEC21" w:rsidR="00A108AF" w:rsidRPr="00A108AF" w:rsidRDefault="00E84F83" w:rsidP="00A108AF">
      <w:pPr>
        <w:jc w:val="both"/>
        <w:rPr>
          <w:bCs/>
          <w:color w:val="3B3838" w:themeColor="background2" w:themeShade="40"/>
        </w:rPr>
      </w:pPr>
      <w:r>
        <w:rPr>
          <w:b/>
          <w:color w:val="3B3838" w:themeColor="background2" w:themeShade="40"/>
          <w:sz w:val="26"/>
          <w:szCs w:val="26"/>
        </w:rPr>
        <w:t>Jaký očekávat vývoj v následujícím roce</w:t>
      </w:r>
    </w:p>
    <w:p w14:paraId="561AD1D0" w14:textId="77777777" w:rsidR="00A108AF" w:rsidRPr="00A108AF" w:rsidRDefault="00A108AF" w:rsidP="00A108AF">
      <w:pPr>
        <w:jc w:val="both"/>
        <w:rPr>
          <w:bCs/>
          <w:color w:val="3B3838" w:themeColor="background2" w:themeShade="40"/>
        </w:rPr>
      </w:pPr>
    </w:p>
    <w:p w14:paraId="7ED821B6" w14:textId="27644A69" w:rsidR="00C70F63" w:rsidRDefault="00C70F63" w:rsidP="00E84F83">
      <w:pPr>
        <w:rPr>
          <w:bCs/>
          <w:color w:val="3B3838" w:themeColor="background2" w:themeShade="40"/>
        </w:rPr>
      </w:pPr>
      <w:r w:rsidRPr="00C70F63">
        <w:rPr>
          <w:bCs/>
          <w:color w:val="3B3838" w:themeColor="background2" w:themeShade="40"/>
        </w:rPr>
        <w:t>Druhá čtvrtletí</w:t>
      </w:r>
      <w:r>
        <w:rPr>
          <w:bCs/>
          <w:color w:val="3B3838" w:themeColor="background2" w:themeShade="40"/>
        </w:rPr>
        <w:t xml:space="preserve"> bývají většinou těmi nejsilnějšími, co se</w:t>
      </w:r>
      <w:r w:rsidR="00CB7D17">
        <w:rPr>
          <w:bCs/>
          <w:color w:val="3B3838" w:themeColor="background2" w:themeShade="40"/>
        </w:rPr>
        <w:t xml:space="preserve"> </w:t>
      </w:r>
      <w:r>
        <w:rPr>
          <w:bCs/>
          <w:color w:val="3B3838" w:themeColor="background2" w:themeShade="40"/>
        </w:rPr>
        <w:t>prodejů nových bytů</w:t>
      </w:r>
      <w:r w:rsidR="00CB7D17">
        <w:rPr>
          <w:bCs/>
          <w:color w:val="3B3838" w:themeColor="background2" w:themeShade="40"/>
        </w:rPr>
        <w:t xml:space="preserve"> týče</w:t>
      </w:r>
      <w:r>
        <w:rPr>
          <w:bCs/>
          <w:color w:val="3B3838" w:themeColor="background2" w:themeShade="40"/>
        </w:rPr>
        <w:t>. Pokud nebereme v potaz nestandardní vývoj trhu od roku 2022, v předchozích letech byl druh</w:t>
      </w:r>
      <w:r w:rsidR="001F57FC">
        <w:rPr>
          <w:bCs/>
          <w:color w:val="3B3838" w:themeColor="background2" w:themeShade="40"/>
        </w:rPr>
        <w:t>ý</w:t>
      </w:r>
      <w:r>
        <w:rPr>
          <w:bCs/>
          <w:color w:val="3B3838" w:themeColor="background2" w:themeShade="40"/>
        </w:rPr>
        <w:t xml:space="preserve"> kvartál nejúspěšnější ve většině případů. Lze tak očekávat, že i v letošním roce nebude situace příliš odlišná. </w:t>
      </w:r>
      <w:r w:rsidR="006B6EBB">
        <w:rPr>
          <w:bCs/>
          <w:color w:val="3B3838" w:themeColor="background2" w:themeShade="40"/>
        </w:rPr>
        <w:t xml:space="preserve">Z dlouhodobějšího pohledu je však další vývoj poměrně obtížné jasně predikovat. </w:t>
      </w:r>
    </w:p>
    <w:p w14:paraId="768F4CC7" w14:textId="77777777" w:rsidR="00C70F63" w:rsidRPr="00C70F63" w:rsidRDefault="00C70F63" w:rsidP="00E84F83">
      <w:pPr>
        <w:rPr>
          <w:bCs/>
          <w:color w:val="3B3838" w:themeColor="background2" w:themeShade="40"/>
        </w:rPr>
      </w:pPr>
    </w:p>
    <w:p w14:paraId="4AB228A6" w14:textId="3C5E0AFB" w:rsidR="00C70F63" w:rsidRPr="00C70F63" w:rsidRDefault="00E84F83" w:rsidP="00E84F83">
      <w:pPr>
        <w:rPr>
          <w:bCs/>
          <w:color w:val="3B3838" w:themeColor="background2" w:themeShade="40"/>
        </w:rPr>
      </w:pPr>
      <w:r>
        <w:rPr>
          <w:bCs/>
          <w:i/>
          <w:iCs/>
          <w:color w:val="3B3838" w:themeColor="background2" w:themeShade="40"/>
        </w:rPr>
        <w:t>„Ještě v loňském roce jsme si mohli vsadit na sílící růst poptávky po bytech prakticky bez ohledu na růst jejich cen. Úrokové sazby mířily postupně dolů, inflace polevila, reálné mzdy poprvé vzrostly a lidé projevovali větší nákupní důvěru. Z dlouhodobého hlediska další vývoj není tak snadno čitelný. V březnu už ČNB zastavila pokles úrokových sazeb. Domácí i zahraniční autority varovně zvedají prst a přepisují prognózy příštího vývoje ekonomiky.</w:t>
      </w:r>
      <w:r w:rsidR="00C70F63">
        <w:rPr>
          <w:bCs/>
          <w:i/>
          <w:iCs/>
          <w:color w:val="3B3838" w:themeColor="background2" w:themeShade="40"/>
        </w:rPr>
        <w:t xml:space="preserve"> </w:t>
      </w:r>
      <w:r w:rsidR="00C70F63" w:rsidRPr="00C70F63">
        <w:rPr>
          <w:bCs/>
          <w:i/>
          <w:iCs/>
          <w:color w:val="3B3838" w:themeColor="background2" w:themeShade="40"/>
        </w:rPr>
        <w:t>Krátkodobě sice nečekám výraznou změnu v ochotě českých domácností jít bydlet do vlastního, ale ve druhé polovině příštího roku bych si už nebyl jistý, že se ČNB nevrátí k přísnějším kritériím pro získání hypotéky, například ve formě snížení doporučeného LTV,“ </w:t>
      </w:r>
      <w:r w:rsidR="00C70F63">
        <w:rPr>
          <w:bCs/>
          <w:color w:val="3B3838" w:themeColor="background2" w:themeShade="40"/>
        </w:rPr>
        <w:t xml:space="preserve">uzavírá </w:t>
      </w:r>
      <w:proofErr w:type="spellStart"/>
      <w:r w:rsidR="00C70F63" w:rsidRPr="00C70F63">
        <w:rPr>
          <w:bCs/>
          <w:color w:val="3B3838" w:themeColor="background2" w:themeShade="40"/>
        </w:rPr>
        <w:t>Lamka</w:t>
      </w:r>
      <w:proofErr w:type="spellEnd"/>
      <w:r w:rsidR="00C70F63" w:rsidRPr="00C70F63">
        <w:rPr>
          <w:bCs/>
          <w:color w:val="3B3838" w:themeColor="background2" w:themeShade="40"/>
        </w:rPr>
        <w:t>.</w:t>
      </w:r>
    </w:p>
    <w:p w14:paraId="2888090B" w14:textId="77777777" w:rsidR="00A108AF" w:rsidRDefault="00A108AF" w:rsidP="00A108AF">
      <w:pPr>
        <w:spacing w:after="160"/>
        <w:rPr>
          <w:bCs/>
          <w:color w:val="3B3838" w:themeColor="background2" w:themeShade="40"/>
        </w:rPr>
      </w:pPr>
    </w:p>
    <w:p w14:paraId="01D16793" w14:textId="77777777" w:rsidR="00BB32EC" w:rsidRDefault="00BB32EC" w:rsidP="00A108AF">
      <w:pPr>
        <w:spacing w:after="160"/>
        <w:rPr>
          <w:bCs/>
          <w:color w:val="3B3838" w:themeColor="background2" w:themeShade="40"/>
        </w:rPr>
      </w:pPr>
    </w:p>
    <w:p w14:paraId="1567C437" w14:textId="33019C9F" w:rsidR="00557D2C" w:rsidRPr="006D7C01" w:rsidRDefault="00C66067" w:rsidP="006D7C01">
      <w:pPr>
        <w:spacing w:after="160"/>
        <w:rPr>
          <w:bCs/>
          <w:color w:val="3B3838" w:themeColor="background2" w:themeShade="40"/>
        </w:rPr>
      </w:pPr>
      <w:r w:rsidRPr="00C66067">
        <w:rPr>
          <w:bCs/>
          <w:color w:val="3B3838" w:themeColor="background2" w:themeShade="40"/>
          <w:sz w:val="20"/>
          <w:szCs w:val="20"/>
        </w:rPr>
        <w:t>Kontakt pro média:</w:t>
      </w:r>
      <w:r w:rsidR="006D7C01">
        <w:rPr>
          <w:bCs/>
          <w:color w:val="3B3838" w:themeColor="background2" w:themeShade="40"/>
        </w:rPr>
        <w:t xml:space="preserve"> </w:t>
      </w:r>
      <w:r w:rsidR="006D7C01">
        <w:rPr>
          <w:bCs/>
          <w:color w:val="3B3838" w:themeColor="background2" w:themeShade="40"/>
        </w:rPr>
        <w:br/>
      </w:r>
      <w:r w:rsidRPr="00C66067">
        <w:rPr>
          <w:bCs/>
          <w:color w:val="3B3838" w:themeColor="background2" w:themeShade="40"/>
          <w:sz w:val="20"/>
          <w:szCs w:val="20"/>
        </w:rPr>
        <w:t xml:space="preserve">Tashi Erml, </w:t>
      </w:r>
      <w:proofErr w:type="spellStart"/>
      <w:r w:rsidRPr="00C66067">
        <w:rPr>
          <w:bCs/>
          <w:color w:val="3B3838" w:themeColor="background2" w:themeShade="40"/>
          <w:sz w:val="20"/>
          <w:szCs w:val="20"/>
        </w:rPr>
        <w:t>Ewing</w:t>
      </w:r>
      <w:proofErr w:type="spellEnd"/>
      <w:r w:rsidRPr="00C66067">
        <w:rPr>
          <w:bCs/>
          <w:color w:val="3B3838" w:themeColor="background2" w:themeShade="40"/>
          <w:sz w:val="20"/>
          <w:szCs w:val="20"/>
        </w:rPr>
        <w:t>, erml@ewing.cz; +420 775 106 886</w:t>
      </w:r>
    </w:p>
    <w:sectPr w:rsidR="00557D2C" w:rsidRPr="006D7C01" w:rsidSect="005C40E3">
      <w:headerReference w:type="default" r:id="rId11"/>
      <w:footerReference w:type="default" r:id="rId12"/>
      <w:pgSz w:w="11906" w:h="16838" w:code="9"/>
      <w:pgMar w:top="2694" w:right="1418" w:bottom="1985" w:left="1418" w:header="175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00BD4" w14:textId="77777777" w:rsidR="00B70514" w:rsidRDefault="00B70514" w:rsidP="00FF7F2C">
      <w:pPr>
        <w:spacing w:line="240" w:lineRule="auto"/>
      </w:pPr>
      <w:r>
        <w:separator/>
      </w:r>
    </w:p>
  </w:endnote>
  <w:endnote w:type="continuationSeparator" w:id="0">
    <w:p w14:paraId="6BFFD4BF" w14:textId="77777777" w:rsidR="00B70514" w:rsidRDefault="00B70514" w:rsidP="00FF7F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GillSansMTPro-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D18B4" w14:textId="6A639F6C" w:rsidR="000802DB" w:rsidRPr="000802DB" w:rsidRDefault="000802DB" w:rsidP="000802DB">
    <w:pPr>
      <w:tabs>
        <w:tab w:val="center" w:pos="4536"/>
        <w:tab w:val="right" w:pos="9072"/>
      </w:tabs>
      <w:spacing w:line="240" w:lineRule="auto"/>
      <w:rPr>
        <w:rFonts w:ascii="GillSansMTPro-Book" w:eastAsia="Calibri" w:hAnsi="GillSansMTPro-Book" w:cs="Times New Roman"/>
        <w:color w:val="000000"/>
        <w:sz w:val="20"/>
        <w:szCs w:val="20"/>
        <w:shd w:val="clear" w:color="auto" w:fill="FFFFFF"/>
      </w:rPr>
    </w:pPr>
    <w:proofErr w:type="spellStart"/>
    <w:r w:rsidRPr="000802DB">
      <w:rPr>
        <w:rFonts w:ascii="GillSansMTPro-Book" w:eastAsia="Calibri" w:hAnsi="GillSansMTPro-Book" w:cs="Times New Roman"/>
        <w:color w:val="000000"/>
        <w:sz w:val="20"/>
        <w:szCs w:val="20"/>
        <w:shd w:val="clear" w:color="auto" w:fill="FFFFFF"/>
      </w:rPr>
      <w:t>Trikaya</w:t>
    </w:r>
    <w:proofErr w:type="spellEnd"/>
    <w:r w:rsidRPr="000802DB">
      <w:rPr>
        <w:rFonts w:ascii="GillSansMTPro-Book" w:eastAsia="Calibri" w:hAnsi="GillSansMTPro-Book" w:cs="Times New Roman"/>
        <w:color w:val="000000"/>
        <w:sz w:val="20"/>
        <w:szCs w:val="20"/>
        <w:shd w:val="clear" w:color="auto" w:fill="FFFFFF"/>
      </w:rPr>
      <w:t xml:space="preserve"> </w:t>
    </w:r>
    <w:proofErr w:type="spellStart"/>
    <w:r w:rsidRPr="000802DB">
      <w:rPr>
        <w:rFonts w:ascii="GillSansMTPro-Book" w:eastAsia="Calibri" w:hAnsi="GillSansMTPro-Book" w:cs="Times New Roman"/>
        <w:color w:val="000000"/>
        <w:sz w:val="20"/>
        <w:szCs w:val="20"/>
        <w:shd w:val="clear" w:color="auto" w:fill="FFFFFF"/>
      </w:rPr>
      <w:t>Asset</w:t>
    </w:r>
    <w:proofErr w:type="spellEnd"/>
    <w:r w:rsidRPr="000802DB">
      <w:rPr>
        <w:rFonts w:ascii="GillSansMTPro-Book" w:eastAsia="Calibri" w:hAnsi="GillSansMTPro-Book" w:cs="Times New Roman"/>
        <w:color w:val="000000"/>
        <w:sz w:val="20"/>
        <w:szCs w:val="20"/>
        <w:shd w:val="clear" w:color="auto" w:fill="FFFFFF"/>
      </w:rPr>
      <w:t xml:space="preserve"> Management a.s.</w:t>
    </w:r>
    <w:r w:rsidRPr="000802DB">
      <w:rPr>
        <w:rFonts w:ascii="Calibri" w:eastAsia="Calibri" w:hAnsi="Calibri" w:cs="Times New Roman"/>
        <w:sz w:val="20"/>
        <w:szCs w:val="20"/>
      </w:rPr>
      <w:ptab w:relativeTo="margin" w:alignment="center" w:leader="none"/>
    </w:r>
    <w:r w:rsidRPr="000802DB">
      <w:rPr>
        <w:rFonts w:ascii="Calibri" w:eastAsia="Calibri" w:hAnsi="Calibri" w:cs="Times New Roman"/>
        <w:sz w:val="20"/>
        <w:szCs w:val="20"/>
      </w:rPr>
      <w:t xml:space="preserve">  </w:t>
    </w:r>
    <w:r w:rsidRPr="000802DB">
      <w:rPr>
        <w:rFonts w:ascii="GillSansMTPro-Book" w:eastAsia="Calibri" w:hAnsi="GillSansMTPro-Book" w:cs="Times New Roman"/>
        <w:color w:val="000000"/>
        <w:sz w:val="20"/>
        <w:szCs w:val="20"/>
        <w:shd w:val="clear" w:color="auto" w:fill="FFFFFF"/>
      </w:rPr>
      <w:t>Šumavská 519/35, budova C</w:t>
    </w:r>
    <w:r w:rsidR="006265B1">
      <w:rPr>
        <w:rFonts w:ascii="GillSansMTPro-Book" w:eastAsia="Calibri" w:hAnsi="GillSansMTPro-Book" w:cs="Times New Roman"/>
        <w:color w:val="000000"/>
        <w:sz w:val="20"/>
        <w:szCs w:val="20"/>
        <w:shd w:val="clear" w:color="auto" w:fill="FFFFFF"/>
      </w:rPr>
      <w:tab/>
    </w:r>
    <w:hyperlink r:id="rId1" w:history="1">
      <w:r w:rsidRPr="000802DB">
        <w:rPr>
          <w:rFonts w:ascii="GillSansMTPro-Book" w:eastAsia="Calibri" w:hAnsi="GillSansMTPro-Book" w:cs="Times New Roman"/>
          <w:color w:val="0563C1"/>
          <w:sz w:val="20"/>
          <w:szCs w:val="20"/>
          <w:u w:val="single"/>
          <w:shd w:val="clear" w:color="auto" w:fill="FFFFFF"/>
        </w:rPr>
        <w:t>www.trikaya.cz</w:t>
      </w:r>
    </w:hyperlink>
  </w:p>
  <w:p w14:paraId="21D97055" w14:textId="36948F58" w:rsidR="000802DB" w:rsidRPr="000802DB" w:rsidRDefault="000802DB" w:rsidP="000802DB">
    <w:pPr>
      <w:tabs>
        <w:tab w:val="center" w:pos="4536"/>
        <w:tab w:val="right" w:pos="9072"/>
      </w:tabs>
      <w:spacing w:line="240" w:lineRule="auto"/>
      <w:rPr>
        <w:rFonts w:ascii="GillSansMTPro-Book" w:eastAsia="Calibri" w:hAnsi="GillSansMTPro-Book" w:cs="Times New Roman"/>
        <w:color w:val="000000"/>
        <w:sz w:val="20"/>
        <w:szCs w:val="20"/>
        <w:shd w:val="clear" w:color="auto" w:fill="FFFFFF"/>
      </w:rPr>
    </w:pPr>
    <w:r w:rsidRPr="000802DB">
      <w:rPr>
        <w:rFonts w:ascii="GillSansMTPro-Book" w:eastAsia="Calibri" w:hAnsi="GillSansMTPro-Book" w:cs="Times New Roman"/>
        <w:color w:val="000000"/>
        <w:sz w:val="20"/>
        <w:szCs w:val="20"/>
        <w:shd w:val="clear" w:color="auto" w:fill="FFFFFF"/>
      </w:rPr>
      <w:tab/>
      <w:t>602 00 Brno</w:t>
    </w:r>
  </w:p>
  <w:p w14:paraId="15783A8C" w14:textId="77777777" w:rsidR="00090151" w:rsidRPr="00BC6A3E" w:rsidRDefault="00090151">
    <w:pPr>
      <w:pStyle w:val="Zpat"/>
      <w:rPr>
        <w:sz w:val="36"/>
      </w:rPr>
    </w:pPr>
  </w:p>
  <w:p w14:paraId="406AD05F" w14:textId="7505AF7D" w:rsidR="00090151" w:rsidRDefault="00090151" w:rsidP="009E2C21">
    <w:pPr>
      <w:pStyle w:val="Zpat"/>
    </w:pPr>
    <w:r>
      <w:fldChar w:fldCharType="begin"/>
    </w:r>
    <w:r>
      <w:instrText xml:space="preserve"> PAGE   \* MERGEFORMAT </w:instrText>
    </w:r>
    <w:r>
      <w:fldChar w:fldCharType="separate"/>
    </w:r>
    <w:r w:rsidR="00647901">
      <w:rPr>
        <w:noProof/>
      </w:rPr>
      <w:t>9</w:t>
    </w:r>
    <w:r>
      <w:fldChar w:fldCharType="end"/>
    </w:r>
    <w:r>
      <w:t>/</w:t>
    </w:r>
    <w:r>
      <w:rPr>
        <w:noProof/>
      </w:rPr>
      <w:fldChar w:fldCharType="begin"/>
    </w:r>
    <w:r>
      <w:rPr>
        <w:noProof/>
      </w:rPr>
      <w:instrText xml:space="preserve"> NUMPAGES   \* MERGEFORMAT </w:instrText>
    </w:r>
    <w:r>
      <w:rPr>
        <w:noProof/>
      </w:rPr>
      <w:fldChar w:fldCharType="separate"/>
    </w:r>
    <w:r w:rsidR="00647901">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09EAF" w14:textId="77777777" w:rsidR="00B70514" w:rsidRDefault="00B70514" w:rsidP="00FF7F2C">
      <w:pPr>
        <w:spacing w:line="240" w:lineRule="auto"/>
      </w:pPr>
      <w:r>
        <w:separator/>
      </w:r>
    </w:p>
  </w:footnote>
  <w:footnote w:type="continuationSeparator" w:id="0">
    <w:p w14:paraId="04AAA70F" w14:textId="77777777" w:rsidR="00B70514" w:rsidRDefault="00B70514" w:rsidP="00FF7F2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B6CA3" w14:textId="0BB7993A" w:rsidR="00090151" w:rsidRDefault="00090151">
    <w:pPr>
      <w:pStyle w:val="Zhlav"/>
    </w:pPr>
    <w:r>
      <w:rPr>
        <w:noProof/>
        <w:lang w:eastAsia="cs-CZ"/>
      </w:rPr>
      <w:drawing>
        <wp:anchor distT="0" distB="0" distL="114300" distR="114300" simplePos="0" relativeHeight="251662336" behindDoc="1" locked="1" layoutInCell="1" allowOverlap="1" wp14:anchorId="4F3338AC" wp14:editId="7B11F7DF">
          <wp:simplePos x="0" y="0"/>
          <wp:positionH relativeFrom="page">
            <wp:posOffset>895985</wp:posOffset>
          </wp:positionH>
          <wp:positionV relativeFrom="page">
            <wp:posOffset>897890</wp:posOffset>
          </wp:positionV>
          <wp:extent cx="309245" cy="370840"/>
          <wp:effectExtent l="0" t="0" r="0"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trikaya_T.wmf"/>
                  <pic:cNvPicPr/>
                </pic:nvPicPr>
                <pic:blipFill>
                  <a:blip r:embed="rId1">
                    <a:extLst>
                      <a:ext uri="{28A0092B-C50C-407E-A947-70E740481C1C}">
                        <a14:useLocalDpi xmlns:a14="http://schemas.microsoft.com/office/drawing/2010/main" val="0"/>
                      </a:ext>
                    </a:extLst>
                  </a:blip>
                  <a:stretch>
                    <a:fillRect/>
                  </a:stretch>
                </pic:blipFill>
                <pic:spPr>
                  <a:xfrm>
                    <a:off x="0" y="0"/>
                    <a:ext cx="309245" cy="370840"/>
                  </a:xfrm>
                  <a:prstGeom prst="rect">
                    <a:avLst/>
                  </a:prstGeom>
                </pic:spPr>
              </pic:pic>
            </a:graphicData>
          </a:graphic>
          <wp14:sizeRelH relativeFrom="margin">
            <wp14:pctWidth>0</wp14:pctWidth>
          </wp14:sizeRelH>
          <wp14:sizeRelV relativeFrom="margin">
            <wp14:pctHeight>0</wp14:pctHeight>
          </wp14:sizeRelV>
        </wp:anchor>
      </w:drawing>
    </w:r>
    <w:r w:rsidR="002F3C0E">
      <w:t>tisková zpráva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60558D"/>
    <w:multiLevelType w:val="hybridMultilevel"/>
    <w:tmpl w:val="74A687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C830075"/>
    <w:multiLevelType w:val="hybridMultilevel"/>
    <w:tmpl w:val="FDC62414"/>
    <w:lvl w:ilvl="0" w:tplc="3E828E0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49152876">
    <w:abstractNumId w:val="1"/>
  </w:num>
  <w:num w:numId="2" w16cid:durableId="116478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doNotUseMarginsForDrawingGridOrigin/>
  <w:drawingGridHorizontalOrigin w:val="1418"/>
  <w:drawingGridVerticalOrigin w:val="141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1F0"/>
    <w:rsid w:val="0000562D"/>
    <w:rsid w:val="000073FD"/>
    <w:rsid w:val="00017795"/>
    <w:rsid w:val="000305C6"/>
    <w:rsid w:val="00030A0F"/>
    <w:rsid w:val="000377BC"/>
    <w:rsid w:val="00041778"/>
    <w:rsid w:val="00042EAF"/>
    <w:rsid w:val="000469B4"/>
    <w:rsid w:val="00046B1E"/>
    <w:rsid w:val="000517EF"/>
    <w:rsid w:val="00051BF3"/>
    <w:rsid w:val="000552BF"/>
    <w:rsid w:val="00063625"/>
    <w:rsid w:val="000802DB"/>
    <w:rsid w:val="00081760"/>
    <w:rsid w:val="000848FF"/>
    <w:rsid w:val="00090151"/>
    <w:rsid w:val="00090537"/>
    <w:rsid w:val="00090FC2"/>
    <w:rsid w:val="00093C69"/>
    <w:rsid w:val="000974E3"/>
    <w:rsid w:val="000977B8"/>
    <w:rsid w:val="000A15A6"/>
    <w:rsid w:val="000A161B"/>
    <w:rsid w:val="000A2A3F"/>
    <w:rsid w:val="000A4C27"/>
    <w:rsid w:val="000A5ECB"/>
    <w:rsid w:val="000B5A02"/>
    <w:rsid w:val="000C47BD"/>
    <w:rsid w:val="000C7172"/>
    <w:rsid w:val="000D312C"/>
    <w:rsid w:val="000D3699"/>
    <w:rsid w:val="000D762C"/>
    <w:rsid w:val="000D7CD7"/>
    <w:rsid w:val="000E67BD"/>
    <w:rsid w:val="000E7725"/>
    <w:rsid w:val="000F25A2"/>
    <w:rsid w:val="00100F1F"/>
    <w:rsid w:val="00112DDD"/>
    <w:rsid w:val="00117DC3"/>
    <w:rsid w:val="00124153"/>
    <w:rsid w:val="00125BF0"/>
    <w:rsid w:val="00132AA9"/>
    <w:rsid w:val="00136B3F"/>
    <w:rsid w:val="00137506"/>
    <w:rsid w:val="00146925"/>
    <w:rsid w:val="00151ACE"/>
    <w:rsid w:val="0015407D"/>
    <w:rsid w:val="001655CF"/>
    <w:rsid w:val="00174816"/>
    <w:rsid w:val="00181D3D"/>
    <w:rsid w:val="00196BF8"/>
    <w:rsid w:val="001A1CD1"/>
    <w:rsid w:val="001B5C9B"/>
    <w:rsid w:val="001C294D"/>
    <w:rsid w:val="001D09BF"/>
    <w:rsid w:val="001D1CFF"/>
    <w:rsid w:val="001D47F8"/>
    <w:rsid w:val="001D68C0"/>
    <w:rsid w:val="001E2E64"/>
    <w:rsid w:val="001E7FF1"/>
    <w:rsid w:val="001F57FC"/>
    <w:rsid w:val="002037EF"/>
    <w:rsid w:val="00215346"/>
    <w:rsid w:val="00220734"/>
    <w:rsid w:val="002253EB"/>
    <w:rsid w:val="00226407"/>
    <w:rsid w:val="00226843"/>
    <w:rsid w:val="0023217D"/>
    <w:rsid w:val="0023252E"/>
    <w:rsid w:val="00232861"/>
    <w:rsid w:val="00236CD0"/>
    <w:rsid w:val="00236EEB"/>
    <w:rsid w:val="0023703C"/>
    <w:rsid w:val="0024171D"/>
    <w:rsid w:val="0024186D"/>
    <w:rsid w:val="00243FD7"/>
    <w:rsid w:val="002515A9"/>
    <w:rsid w:val="00252E04"/>
    <w:rsid w:val="00253008"/>
    <w:rsid w:val="0026383B"/>
    <w:rsid w:val="00263C67"/>
    <w:rsid w:val="00265B32"/>
    <w:rsid w:val="00281EE7"/>
    <w:rsid w:val="00284095"/>
    <w:rsid w:val="00295320"/>
    <w:rsid w:val="002A070A"/>
    <w:rsid w:val="002A2D0D"/>
    <w:rsid w:val="002A5AEF"/>
    <w:rsid w:val="002B1D7D"/>
    <w:rsid w:val="002B5B12"/>
    <w:rsid w:val="002C0A94"/>
    <w:rsid w:val="002C4DC3"/>
    <w:rsid w:val="002D252C"/>
    <w:rsid w:val="002D763B"/>
    <w:rsid w:val="002E0CC4"/>
    <w:rsid w:val="002E4F8D"/>
    <w:rsid w:val="002E556E"/>
    <w:rsid w:val="002E594A"/>
    <w:rsid w:val="002F27AC"/>
    <w:rsid w:val="002F3C0E"/>
    <w:rsid w:val="002F46DA"/>
    <w:rsid w:val="00313B63"/>
    <w:rsid w:val="003158F8"/>
    <w:rsid w:val="00321109"/>
    <w:rsid w:val="0032503F"/>
    <w:rsid w:val="00333F51"/>
    <w:rsid w:val="00335436"/>
    <w:rsid w:val="003421B5"/>
    <w:rsid w:val="00344119"/>
    <w:rsid w:val="003501B1"/>
    <w:rsid w:val="003502AF"/>
    <w:rsid w:val="003564F1"/>
    <w:rsid w:val="00361D2D"/>
    <w:rsid w:val="0036294B"/>
    <w:rsid w:val="0037230C"/>
    <w:rsid w:val="00384519"/>
    <w:rsid w:val="00384E89"/>
    <w:rsid w:val="00387C21"/>
    <w:rsid w:val="003912C6"/>
    <w:rsid w:val="003A1C9F"/>
    <w:rsid w:val="003A3A60"/>
    <w:rsid w:val="003B2494"/>
    <w:rsid w:val="003B41EB"/>
    <w:rsid w:val="003B56E9"/>
    <w:rsid w:val="003D016A"/>
    <w:rsid w:val="003D300F"/>
    <w:rsid w:val="003E1964"/>
    <w:rsid w:val="003E4E43"/>
    <w:rsid w:val="003F22E7"/>
    <w:rsid w:val="003F2E8E"/>
    <w:rsid w:val="003F3907"/>
    <w:rsid w:val="003F5A03"/>
    <w:rsid w:val="00404240"/>
    <w:rsid w:val="00417C32"/>
    <w:rsid w:val="0042580E"/>
    <w:rsid w:val="00431455"/>
    <w:rsid w:val="00433B6F"/>
    <w:rsid w:val="0044362E"/>
    <w:rsid w:val="00450609"/>
    <w:rsid w:val="00470263"/>
    <w:rsid w:val="00474EBA"/>
    <w:rsid w:val="00482008"/>
    <w:rsid w:val="00490DCA"/>
    <w:rsid w:val="00491A6E"/>
    <w:rsid w:val="0049233C"/>
    <w:rsid w:val="00493A8D"/>
    <w:rsid w:val="0049675E"/>
    <w:rsid w:val="004A0637"/>
    <w:rsid w:val="004A1428"/>
    <w:rsid w:val="004B0F41"/>
    <w:rsid w:val="004B460E"/>
    <w:rsid w:val="004D18D8"/>
    <w:rsid w:val="004D3EE5"/>
    <w:rsid w:val="004D6FF7"/>
    <w:rsid w:val="004D78C5"/>
    <w:rsid w:val="004E18C3"/>
    <w:rsid w:val="004F1C11"/>
    <w:rsid w:val="004F56FA"/>
    <w:rsid w:val="005042B9"/>
    <w:rsid w:val="005043C5"/>
    <w:rsid w:val="005130F6"/>
    <w:rsid w:val="00513970"/>
    <w:rsid w:val="00515BB7"/>
    <w:rsid w:val="00517ED3"/>
    <w:rsid w:val="0052228D"/>
    <w:rsid w:val="00524F98"/>
    <w:rsid w:val="00535A8D"/>
    <w:rsid w:val="00542897"/>
    <w:rsid w:val="00551481"/>
    <w:rsid w:val="0055349E"/>
    <w:rsid w:val="00557D2C"/>
    <w:rsid w:val="0056462A"/>
    <w:rsid w:val="00571486"/>
    <w:rsid w:val="005721BD"/>
    <w:rsid w:val="005726B5"/>
    <w:rsid w:val="00573A8E"/>
    <w:rsid w:val="005774AA"/>
    <w:rsid w:val="00581CE3"/>
    <w:rsid w:val="005842EC"/>
    <w:rsid w:val="005857C6"/>
    <w:rsid w:val="00586F83"/>
    <w:rsid w:val="00593C10"/>
    <w:rsid w:val="00595E81"/>
    <w:rsid w:val="005A353B"/>
    <w:rsid w:val="005A4F23"/>
    <w:rsid w:val="005A61D6"/>
    <w:rsid w:val="005A660A"/>
    <w:rsid w:val="005B222D"/>
    <w:rsid w:val="005B3AB0"/>
    <w:rsid w:val="005B416B"/>
    <w:rsid w:val="005B6D46"/>
    <w:rsid w:val="005B6E19"/>
    <w:rsid w:val="005C1CE5"/>
    <w:rsid w:val="005C40E3"/>
    <w:rsid w:val="005C4DE7"/>
    <w:rsid w:val="005C5472"/>
    <w:rsid w:val="005D6872"/>
    <w:rsid w:val="005E0142"/>
    <w:rsid w:val="005E0A5A"/>
    <w:rsid w:val="005E36F7"/>
    <w:rsid w:val="005E3E0C"/>
    <w:rsid w:val="005F1289"/>
    <w:rsid w:val="00610BFD"/>
    <w:rsid w:val="00623168"/>
    <w:rsid w:val="006265B1"/>
    <w:rsid w:val="0062660E"/>
    <w:rsid w:val="0063583B"/>
    <w:rsid w:val="006379BB"/>
    <w:rsid w:val="00642798"/>
    <w:rsid w:val="00644099"/>
    <w:rsid w:val="00644A29"/>
    <w:rsid w:val="00647901"/>
    <w:rsid w:val="00650EBE"/>
    <w:rsid w:val="006570B0"/>
    <w:rsid w:val="00671263"/>
    <w:rsid w:val="00681AA3"/>
    <w:rsid w:val="0069165B"/>
    <w:rsid w:val="0069342D"/>
    <w:rsid w:val="00694620"/>
    <w:rsid w:val="006A5A96"/>
    <w:rsid w:val="006A649F"/>
    <w:rsid w:val="006A6C0F"/>
    <w:rsid w:val="006B4266"/>
    <w:rsid w:val="006B48FF"/>
    <w:rsid w:val="006B6EBB"/>
    <w:rsid w:val="006C272B"/>
    <w:rsid w:val="006C67FE"/>
    <w:rsid w:val="006D7057"/>
    <w:rsid w:val="006D712F"/>
    <w:rsid w:val="006D7C01"/>
    <w:rsid w:val="006E68D2"/>
    <w:rsid w:val="006F31AF"/>
    <w:rsid w:val="006F68A0"/>
    <w:rsid w:val="006F7FCA"/>
    <w:rsid w:val="00701665"/>
    <w:rsid w:val="00704422"/>
    <w:rsid w:val="00707816"/>
    <w:rsid w:val="00713B0C"/>
    <w:rsid w:val="00722F2F"/>
    <w:rsid w:val="00723C8D"/>
    <w:rsid w:val="0073762F"/>
    <w:rsid w:val="0074370A"/>
    <w:rsid w:val="0074674D"/>
    <w:rsid w:val="0075030B"/>
    <w:rsid w:val="00752232"/>
    <w:rsid w:val="00763059"/>
    <w:rsid w:val="00764A54"/>
    <w:rsid w:val="00765EDC"/>
    <w:rsid w:val="0076754F"/>
    <w:rsid w:val="007757A7"/>
    <w:rsid w:val="00777E02"/>
    <w:rsid w:val="00780334"/>
    <w:rsid w:val="00784A27"/>
    <w:rsid w:val="00795B20"/>
    <w:rsid w:val="0079652E"/>
    <w:rsid w:val="007A118A"/>
    <w:rsid w:val="007A3DFC"/>
    <w:rsid w:val="007B5B5F"/>
    <w:rsid w:val="007B7A6B"/>
    <w:rsid w:val="007C1863"/>
    <w:rsid w:val="007C1FB8"/>
    <w:rsid w:val="007C41AB"/>
    <w:rsid w:val="007C5A55"/>
    <w:rsid w:val="007C7B14"/>
    <w:rsid w:val="007D01CD"/>
    <w:rsid w:val="007D2238"/>
    <w:rsid w:val="007D602A"/>
    <w:rsid w:val="007D6A80"/>
    <w:rsid w:val="007E011F"/>
    <w:rsid w:val="007E2194"/>
    <w:rsid w:val="007E463D"/>
    <w:rsid w:val="007E5AC8"/>
    <w:rsid w:val="007E5E8E"/>
    <w:rsid w:val="007F271D"/>
    <w:rsid w:val="007F32F4"/>
    <w:rsid w:val="008054AB"/>
    <w:rsid w:val="0080632B"/>
    <w:rsid w:val="00807EAE"/>
    <w:rsid w:val="008223B1"/>
    <w:rsid w:val="00823384"/>
    <w:rsid w:val="00830F9B"/>
    <w:rsid w:val="00836C6B"/>
    <w:rsid w:val="00837AE2"/>
    <w:rsid w:val="0084307B"/>
    <w:rsid w:val="00843116"/>
    <w:rsid w:val="008522B4"/>
    <w:rsid w:val="00852C42"/>
    <w:rsid w:val="0085461C"/>
    <w:rsid w:val="008569F3"/>
    <w:rsid w:val="00881668"/>
    <w:rsid w:val="00885782"/>
    <w:rsid w:val="00887457"/>
    <w:rsid w:val="00897007"/>
    <w:rsid w:val="008A5C43"/>
    <w:rsid w:val="008B499F"/>
    <w:rsid w:val="008D675D"/>
    <w:rsid w:val="008E23D8"/>
    <w:rsid w:val="008E5571"/>
    <w:rsid w:val="008F4DE2"/>
    <w:rsid w:val="00902359"/>
    <w:rsid w:val="00904773"/>
    <w:rsid w:val="00912C86"/>
    <w:rsid w:val="00913ED8"/>
    <w:rsid w:val="0092194B"/>
    <w:rsid w:val="00926A1C"/>
    <w:rsid w:val="009325CD"/>
    <w:rsid w:val="009346CC"/>
    <w:rsid w:val="00936BFC"/>
    <w:rsid w:val="00947865"/>
    <w:rsid w:val="00951F1B"/>
    <w:rsid w:val="0095361D"/>
    <w:rsid w:val="009563F9"/>
    <w:rsid w:val="00971DD8"/>
    <w:rsid w:val="00972DBB"/>
    <w:rsid w:val="00974CDA"/>
    <w:rsid w:val="009825A7"/>
    <w:rsid w:val="00990AC8"/>
    <w:rsid w:val="009A141B"/>
    <w:rsid w:val="009A297E"/>
    <w:rsid w:val="009A4A0C"/>
    <w:rsid w:val="009A4F9A"/>
    <w:rsid w:val="009B0639"/>
    <w:rsid w:val="009B3A7B"/>
    <w:rsid w:val="009B63E4"/>
    <w:rsid w:val="009C0E8B"/>
    <w:rsid w:val="009C4487"/>
    <w:rsid w:val="009C6810"/>
    <w:rsid w:val="009D3201"/>
    <w:rsid w:val="009D61F6"/>
    <w:rsid w:val="009D765F"/>
    <w:rsid w:val="009E143E"/>
    <w:rsid w:val="009E173E"/>
    <w:rsid w:val="009E2C21"/>
    <w:rsid w:val="009F7B8E"/>
    <w:rsid w:val="00A006C4"/>
    <w:rsid w:val="00A06D29"/>
    <w:rsid w:val="00A108AF"/>
    <w:rsid w:val="00A215BA"/>
    <w:rsid w:val="00A2524A"/>
    <w:rsid w:val="00A25A2F"/>
    <w:rsid w:val="00A32642"/>
    <w:rsid w:val="00A330BB"/>
    <w:rsid w:val="00A35E67"/>
    <w:rsid w:val="00A3709A"/>
    <w:rsid w:val="00A42394"/>
    <w:rsid w:val="00A4288D"/>
    <w:rsid w:val="00A505C1"/>
    <w:rsid w:val="00A50B04"/>
    <w:rsid w:val="00A53A70"/>
    <w:rsid w:val="00A54910"/>
    <w:rsid w:val="00A5627E"/>
    <w:rsid w:val="00A643A0"/>
    <w:rsid w:val="00A73D8D"/>
    <w:rsid w:val="00A76F2E"/>
    <w:rsid w:val="00A93C98"/>
    <w:rsid w:val="00A9413F"/>
    <w:rsid w:val="00A96FBA"/>
    <w:rsid w:val="00AA3B21"/>
    <w:rsid w:val="00AB2E95"/>
    <w:rsid w:val="00AB3F03"/>
    <w:rsid w:val="00AB7C7B"/>
    <w:rsid w:val="00AC0A8D"/>
    <w:rsid w:val="00AD060E"/>
    <w:rsid w:val="00AD35B7"/>
    <w:rsid w:val="00AD4A78"/>
    <w:rsid w:val="00AD5CBA"/>
    <w:rsid w:val="00AD7932"/>
    <w:rsid w:val="00AE167A"/>
    <w:rsid w:val="00AE309D"/>
    <w:rsid w:val="00AE4BBA"/>
    <w:rsid w:val="00AF7C4A"/>
    <w:rsid w:val="00B03F53"/>
    <w:rsid w:val="00B07ACC"/>
    <w:rsid w:val="00B14C24"/>
    <w:rsid w:val="00B176BB"/>
    <w:rsid w:val="00B26098"/>
    <w:rsid w:val="00B3561E"/>
    <w:rsid w:val="00B36581"/>
    <w:rsid w:val="00B36900"/>
    <w:rsid w:val="00B4613F"/>
    <w:rsid w:val="00B509C4"/>
    <w:rsid w:val="00B54944"/>
    <w:rsid w:val="00B618EA"/>
    <w:rsid w:val="00B70514"/>
    <w:rsid w:val="00B721C3"/>
    <w:rsid w:val="00B82F56"/>
    <w:rsid w:val="00B830E3"/>
    <w:rsid w:val="00B86A40"/>
    <w:rsid w:val="00B90754"/>
    <w:rsid w:val="00B94975"/>
    <w:rsid w:val="00BA03D6"/>
    <w:rsid w:val="00BA3328"/>
    <w:rsid w:val="00BA7E38"/>
    <w:rsid w:val="00BB1ED7"/>
    <w:rsid w:val="00BB32EC"/>
    <w:rsid w:val="00BC184D"/>
    <w:rsid w:val="00BC6A3E"/>
    <w:rsid w:val="00BC7DE2"/>
    <w:rsid w:val="00BD026D"/>
    <w:rsid w:val="00BD2E9A"/>
    <w:rsid w:val="00BE5895"/>
    <w:rsid w:val="00BF0798"/>
    <w:rsid w:val="00BF268D"/>
    <w:rsid w:val="00BF4993"/>
    <w:rsid w:val="00BF6CF6"/>
    <w:rsid w:val="00C062FF"/>
    <w:rsid w:val="00C06E67"/>
    <w:rsid w:val="00C16173"/>
    <w:rsid w:val="00C25058"/>
    <w:rsid w:val="00C26CF9"/>
    <w:rsid w:val="00C2713B"/>
    <w:rsid w:val="00C314DC"/>
    <w:rsid w:val="00C424D2"/>
    <w:rsid w:val="00C4396C"/>
    <w:rsid w:val="00C44977"/>
    <w:rsid w:val="00C517E0"/>
    <w:rsid w:val="00C605C0"/>
    <w:rsid w:val="00C60FCB"/>
    <w:rsid w:val="00C625A0"/>
    <w:rsid w:val="00C625C3"/>
    <w:rsid w:val="00C634A3"/>
    <w:rsid w:val="00C63B94"/>
    <w:rsid w:val="00C66067"/>
    <w:rsid w:val="00C672DF"/>
    <w:rsid w:val="00C70F63"/>
    <w:rsid w:val="00C73169"/>
    <w:rsid w:val="00C74EA1"/>
    <w:rsid w:val="00C81386"/>
    <w:rsid w:val="00C82945"/>
    <w:rsid w:val="00C83075"/>
    <w:rsid w:val="00C845BB"/>
    <w:rsid w:val="00C927E6"/>
    <w:rsid w:val="00C937B8"/>
    <w:rsid w:val="00C94CB3"/>
    <w:rsid w:val="00C96E33"/>
    <w:rsid w:val="00CA6FB8"/>
    <w:rsid w:val="00CB0D72"/>
    <w:rsid w:val="00CB7D17"/>
    <w:rsid w:val="00CC34F3"/>
    <w:rsid w:val="00CD77E3"/>
    <w:rsid w:val="00CE3DF8"/>
    <w:rsid w:val="00CE55CE"/>
    <w:rsid w:val="00CE7C69"/>
    <w:rsid w:val="00CE7D3F"/>
    <w:rsid w:val="00CF19C7"/>
    <w:rsid w:val="00D1042B"/>
    <w:rsid w:val="00D22D33"/>
    <w:rsid w:val="00D233B7"/>
    <w:rsid w:val="00D30D9C"/>
    <w:rsid w:val="00D3253C"/>
    <w:rsid w:val="00D35280"/>
    <w:rsid w:val="00D41342"/>
    <w:rsid w:val="00D45128"/>
    <w:rsid w:val="00D514C7"/>
    <w:rsid w:val="00D534B5"/>
    <w:rsid w:val="00D55B9D"/>
    <w:rsid w:val="00D677A7"/>
    <w:rsid w:val="00D70B0F"/>
    <w:rsid w:val="00D7330A"/>
    <w:rsid w:val="00D75B18"/>
    <w:rsid w:val="00D862D0"/>
    <w:rsid w:val="00D94702"/>
    <w:rsid w:val="00D94BC4"/>
    <w:rsid w:val="00D95921"/>
    <w:rsid w:val="00DA555E"/>
    <w:rsid w:val="00DA7A35"/>
    <w:rsid w:val="00DB03BF"/>
    <w:rsid w:val="00DB221E"/>
    <w:rsid w:val="00DB2396"/>
    <w:rsid w:val="00DB4051"/>
    <w:rsid w:val="00DB5BE8"/>
    <w:rsid w:val="00DC0A05"/>
    <w:rsid w:val="00DD30FA"/>
    <w:rsid w:val="00DD3B1F"/>
    <w:rsid w:val="00DE08D3"/>
    <w:rsid w:val="00DE5835"/>
    <w:rsid w:val="00DE7C88"/>
    <w:rsid w:val="00DF1615"/>
    <w:rsid w:val="00DF42D9"/>
    <w:rsid w:val="00E01CEA"/>
    <w:rsid w:val="00E03357"/>
    <w:rsid w:val="00E1278D"/>
    <w:rsid w:val="00E16528"/>
    <w:rsid w:val="00E23F15"/>
    <w:rsid w:val="00E2693A"/>
    <w:rsid w:val="00E312B4"/>
    <w:rsid w:val="00E36BA6"/>
    <w:rsid w:val="00E41D69"/>
    <w:rsid w:val="00E605CE"/>
    <w:rsid w:val="00E61331"/>
    <w:rsid w:val="00E645E7"/>
    <w:rsid w:val="00E71A57"/>
    <w:rsid w:val="00E73139"/>
    <w:rsid w:val="00E7617E"/>
    <w:rsid w:val="00E806A2"/>
    <w:rsid w:val="00E81A5A"/>
    <w:rsid w:val="00E8271F"/>
    <w:rsid w:val="00E84DC6"/>
    <w:rsid w:val="00E84F83"/>
    <w:rsid w:val="00E93C9A"/>
    <w:rsid w:val="00E94029"/>
    <w:rsid w:val="00E95E9E"/>
    <w:rsid w:val="00EA3464"/>
    <w:rsid w:val="00EB2665"/>
    <w:rsid w:val="00EC04AB"/>
    <w:rsid w:val="00EC7689"/>
    <w:rsid w:val="00ED0722"/>
    <w:rsid w:val="00EF26B5"/>
    <w:rsid w:val="00EF276B"/>
    <w:rsid w:val="00EF663B"/>
    <w:rsid w:val="00F028EF"/>
    <w:rsid w:val="00F02BC0"/>
    <w:rsid w:val="00F26BCA"/>
    <w:rsid w:val="00F30A54"/>
    <w:rsid w:val="00F3297C"/>
    <w:rsid w:val="00F34009"/>
    <w:rsid w:val="00F5250D"/>
    <w:rsid w:val="00F60257"/>
    <w:rsid w:val="00F608C3"/>
    <w:rsid w:val="00F62D40"/>
    <w:rsid w:val="00F63AA3"/>
    <w:rsid w:val="00F66058"/>
    <w:rsid w:val="00F73710"/>
    <w:rsid w:val="00F82DD6"/>
    <w:rsid w:val="00F965D4"/>
    <w:rsid w:val="00F97185"/>
    <w:rsid w:val="00FA700F"/>
    <w:rsid w:val="00FB0DC3"/>
    <w:rsid w:val="00FB4521"/>
    <w:rsid w:val="00FC54F2"/>
    <w:rsid w:val="00FC59D2"/>
    <w:rsid w:val="00FC6EFE"/>
    <w:rsid w:val="00FC7066"/>
    <w:rsid w:val="00FC792D"/>
    <w:rsid w:val="00FD11F0"/>
    <w:rsid w:val="00FE59BC"/>
    <w:rsid w:val="00FE7F59"/>
    <w:rsid w:val="00FF35EC"/>
    <w:rsid w:val="00FF5751"/>
    <w:rsid w:val="00FF7F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C51B4"/>
  <w15:chartTrackingRefBased/>
  <w15:docId w15:val="{C6AA3308-9628-4067-86C3-C1F50C98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6810"/>
    <w:pPr>
      <w:spacing w:after="0"/>
    </w:pPr>
  </w:style>
  <w:style w:type="paragraph" w:styleId="Nadpis1">
    <w:name w:val="heading 1"/>
    <w:basedOn w:val="Normln"/>
    <w:next w:val="Normln"/>
    <w:link w:val="Nadpis1Char"/>
    <w:uiPriority w:val="9"/>
    <w:qFormat/>
    <w:rsid w:val="00904773"/>
    <w:pPr>
      <w:keepNext/>
      <w:keepLines/>
      <w:spacing w:before="240"/>
      <w:outlineLvl w:val="0"/>
    </w:pPr>
    <w:rPr>
      <w:rFonts w:asciiTheme="majorHAnsi" w:eastAsiaTheme="majorEastAsia" w:hAnsiTheme="majorHAnsi" w:cstheme="majorBidi"/>
      <w:color w:val="C8102E" w:themeColor="accent1"/>
      <w:sz w:val="32"/>
      <w:szCs w:val="32"/>
    </w:rPr>
  </w:style>
  <w:style w:type="paragraph" w:styleId="Nadpis2">
    <w:name w:val="heading 2"/>
    <w:basedOn w:val="Normln"/>
    <w:next w:val="Normln"/>
    <w:link w:val="Nadpis2Char"/>
    <w:uiPriority w:val="9"/>
    <w:unhideWhenUsed/>
    <w:qFormat/>
    <w:rsid w:val="00904773"/>
    <w:pPr>
      <w:keepNext/>
      <w:keepLines/>
      <w:spacing w:before="40"/>
      <w:outlineLvl w:val="1"/>
    </w:pPr>
    <w:rPr>
      <w:rFonts w:asciiTheme="majorHAnsi" w:eastAsiaTheme="majorEastAsia" w:hAnsiTheme="majorHAnsi" w:cstheme="majorBidi"/>
      <w:color w:val="0C2340" w:themeColor="accent2"/>
      <w:sz w:val="26"/>
      <w:szCs w:val="26"/>
    </w:rPr>
  </w:style>
  <w:style w:type="paragraph" w:styleId="Nadpis3">
    <w:name w:val="heading 3"/>
    <w:basedOn w:val="Normln"/>
    <w:next w:val="Normln"/>
    <w:link w:val="Nadpis3Char"/>
    <w:uiPriority w:val="9"/>
    <w:unhideWhenUsed/>
    <w:qFormat/>
    <w:rsid w:val="00904773"/>
    <w:pPr>
      <w:keepNext/>
      <w:keepLines/>
      <w:spacing w:before="40"/>
      <w:outlineLvl w:val="2"/>
    </w:pPr>
    <w:rPr>
      <w:rFonts w:asciiTheme="majorHAnsi" w:eastAsiaTheme="majorEastAsia" w:hAnsiTheme="majorHAnsi" w:cstheme="majorBidi"/>
      <w:color w:val="C8102E" w:themeColor="accent1"/>
      <w:sz w:val="24"/>
      <w:szCs w:val="24"/>
    </w:rPr>
  </w:style>
  <w:style w:type="paragraph" w:styleId="Nadpis4">
    <w:name w:val="heading 4"/>
    <w:basedOn w:val="Normln"/>
    <w:next w:val="Normln"/>
    <w:link w:val="Nadpis4Char"/>
    <w:uiPriority w:val="9"/>
    <w:unhideWhenUsed/>
    <w:qFormat/>
    <w:rsid w:val="00904773"/>
    <w:pPr>
      <w:keepNext/>
      <w:keepLines/>
      <w:spacing w:before="40"/>
      <w:outlineLvl w:val="3"/>
    </w:pPr>
    <w:rPr>
      <w:rFonts w:asciiTheme="majorHAnsi" w:eastAsiaTheme="majorEastAsia" w:hAnsiTheme="majorHAnsi" w:cstheme="majorBidi"/>
      <w:i/>
      <w:iCs/>
      <w:color w:val="0C2340" w:themeColor="accent2"/>
    </w:rPr>
  </w:style>
  <w:style w:type="paragraph" w:styleId="Nadpis5">
    <w:name w:val="heading 5"/>
    <w:basedOn w:val="Normln"/>
    <w:next w:val="Normln"/>
    <w:link w:val="Nadpis5Char"/>
    <w:uiPriority w:val="9"/>
    <w:semiHidden/>
    <w:unhideWhenUsed/>
    <w:qFormat/>
    <w:rsid w:val="00904773"/>
    <w:pPr>
      <w:keepNext/>
      <w:keepLines/>
      <w:spacing w:before="40"/>
      <w:outlineLvl w:val="4"/>
    </w:pPr>
    <w:rPr>
      <w:rFonts w:asciiTheme="majorHAnsi" w:eastAsiaTheme="majorEastAsia" w:hAnsiTheme="majorHAnsi" w:cstheme="majorBidi"/>
      <w:color w:val="0C2340"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48FF"/>
    <w:pPr>
      <w:tabs>
        <w:tab w:val="center" w:pos="4536"/>
        <w:tab w:val="right" w:pos="9072"/>
      </w:tabs>
      <w:spacing w:line="240" w:lineRule="auto"/>
      <w:jc w:val="right"/>
    </w:pPr>
    <w:rPr>
      <w:rFonts w:asciiTheme="majorHAnsi" w:hAnsiTheme="majorHAnsi"/>
      <w:caps/>
      <w:color w:val="C8102E" w:themeColor="accent1"/>
      <w:sz w:val="20"/>
    </w:rPr>
  </w:style>
  <w:style w:type="character" w:customStyle="1" w:styleId="ZhlavChar">
    <w:name w:val="Záhlaví Char"/>
    <w:basedOn w:val="Standardnpsmoodstavce"/>
    <w:link w:val="Zhlav"/>
    <w:uiPriority w:val="99"/>
    <w:rsid w:val="006B48FF"/>
    <w:rPr>
      <w:rFonts w:asciiTheme="majorHAnsi" w:hAnsiTheme="majorHAnsi"/>
      <w:caps/>
      <w:color w:val="C8102E" w:themeColor="accent1"/>
      <w:sz w:val="20"/>
    </w:rPr>
  </w:style>
  <w:style w:type="paragraph" w:styleId="Zpat">
    <w:name w:val="footer"/>
    <w:basedOn w:val="Normln"/>
    <w:link w:val="ZpatChar"/>
    <w:uiPriority w:val="99"/>
    <w:unhideWhenUsed/>
    <w:rsid w:val="00BC6A3E"/>
    <w:pPr>
      <w:tabs>
        <w:tab w:val="center" w:pos="4536"/>
        <w:tab w:val="right" w:pos="9072"/>
      </w:tabs>
      <w:spacing w:line="192" w:lineRule="auto"/>
      <w:jc w:val="center"/>
    </w:pPr>
    <w:rPr>
      <w:color w:val="0C2340" w:themeColor="accent2"/>
      <w:sz w:val="16"/>
    </w:rPr>
  </w:style>
  <w:style w:type="character" w:customStyle="1" w:styleId="ZpatChar">
    <w:name w:val="Zápatí Char"/>
    <w:basedOn w:val="Standardnpsmoodstavce"/>
    <w:link w:val="Zpat"/>
    <w:uiPriority w:val="99"/>
    <w:rsid w:val="00BC6A3E"/>
    <w:rPr>
      <w:color w:val="0C2340" w:themeColor="accent2"/>
      <w:sz w:val="16"/>
    </w:rPr>
  </w:style>
  <w:style w:type="table" w:styleId="Mkatabulky">
    <w:name w:val="Table Grid"/>
    <w:basedOn w:val="Normlntabulka"/>
    <w:uiPriority w:val="39"/>
    <w:rsid w:val="009E2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lozka">
    <w:name w:val="dolozka"/>
    <w:basedOn w:val="Normln"/>
    <w:qFormat/>
    <w:rsid w:val="00681AA3"/>
    <w:rPr>
      <w:color w:val="B3B3B3"/>
      <w:sz w:val="12"/>
    </w:rPr>
  </w:style>
  <w:style w:type="paragraph" w:customStyle="1" w:styleId="Hlavicka">
    <w:name w:val="Hlavicka"/>
    <w:basedOn w:val="Normln"/>
    <w:next w:val="Normln"/>
    <w:qFormat/>
    <w:rsid w:val="007D602A"/>
    <w:rPr>
      <w:sz w:val="16"/>
      <w:szCs w:val="26"/>
    </w:rPr>
  </w:style>
  <w:style w:type="character" w:customStyle="1" w:styleId="Nadpis1Char">
    <w:name w:val="Nadpis 1 Char"/>
    <w:basedOn w:val="Standardnpsmoodstavce"/>
    <w:link w:val="Nadpis1"/>
    <w:uiPriority w:val="9"/>
    <w:rsid w:val="00904773"/>
    <w:rPr>
      <w:rFonts w:asciiTheme="majorHAnsi" w:eastAsiaTheme="majorEastAsia" w:hAnsiTheme="majorHAnsi" w:cstheme="majorBidi"/>
      <w:color w:val="C8102E" w:themeColor="accent1"/>
      <w:sz w:val="32"/>
      <w:szCs w:val="32"/>
    </w:rPr>
  </w:style>
  <w:style w:type="character" w:customStyle="1" w:styleId="Nadpis2Char">
    <w:name w:val="Nadpis 2 Char"/>
    <w:basedOn w:val="Standardnpsmoodstavce"/>
    <w:link w:val="Nadpis2"/>
    <w:uiPriority w:val="9"/>
    <w:rsid w:val="00904773"/>
    <w:rPr>
      <w:rFonts w:asciiTheme="majorHAnsi" w:eastAsiaTheme="majorEastAsia" w:hAnsiTheme="majorHAnsi" w:cstheme="majorBidi"/>
      <w:color w:val="0C2340" w:themeColor="accent2"/>
      <w:sz w:val="26"/>
      <w:szCs w:val="26"/>
    </w:rPr>
  </w:style>
  <w:style w:type="character" w:customStyle="1" w:styleId="Nadpis3Char">
    <w:name w:val="Nadpis 3 Char"/>
    <w:basedOn w:val="Standardnpsmoodstavce"/>
    <w:link w:val="Nadpis3"/>
    <w:uiPriority w:val="9"/>
    <w:rsid w:val="00904773"/>
    <w:rPr>
      <w:rFonts w:asciiTheme="majorHAnsi" w:eastAsiaTheme="majorEastAsia" w:hAnsiTheme="majorHAnsi" w:cstheme="majorBidi"/>
      <w:color w:val="C8102E" w:themeColor="accent1"/>
      <w:sz w:val="24"/>
      <w:szCs w:val="24"/>
    </w:rPr>
  </w:style>
  <w:style w:type="character" w:customStyle="1" w:styleId="Nadpis4Char">
    <w:name w:val="Nadpis 4 Char"/>
    <w:basedOn w:val="Standardnpsmoodstavce"/>
    <w:link w:val="Nadpis4"/>
    <w:uiPriority w:val="9"/>
    <w:rsid w:val="00904773"/>
    <w:rPr>
      <w:rFonts w:asciiTheme="majorHAnsi" w:eastAsiaTheme="majorEastAsia" w:hAnsiTheme="majorHAnsi" w:cstheme="majorBidi"/>
      <w:i/>
      <w:iCs/>
      <w:color w:val="0C2340" w:themeColor="accent2"/>
    </w:rPr>
  </w:style>
  <w:style w:type="character" w:customStyle="1" w:styleId="Nadpis5Char">
    <w:name w:val="Nadpis 5 Char"/>
    <w:basedOn w:val="Standardnpsmoodstavce"/>
    <w:link w:val="Nadpis5"/>
    <w:uiPriority w:val="9"/>
    <w:semiHidden/>
    <w:rsid w:val="00904773"/>
    <w:rPr>
      <w:rFonts w:asciiTheme="majorHAnsi" w:eastAsiaTheme="majorEastAsia" w:hAnsiTheme="majorHAnsi" w:cstheme="majorBidi"/>
      <w:color w:val="0C2340" w:themeColor="accent2"/>
    </w:rPr>
  </w:style>
  <w:style w:type="paragraph" w:styleId="Textbubliny">
    <w:name w:val="Balloon Text"/>
    <w:basedOn w:val="Normln"/>
    <w:link w:val="TextbublinyChar"/>
    <w:uiPriority w:val="99"/>
    <w:semiHidden/>
    <w:unhideWhenUsed/>
    <w:rsid w:val="00C06E6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06E67"/>
    <w:rPr>
      <w:rFonts w:ascii="Segoe UI" w:hAnsi="Segoe UI" w:cs="Segoe UI"/>
      <w:sz w:val="18"/>
      <w:szCs w:val="18"/>
    </w:rPr>
  </w:style>
  <w:style w:type="paragraph" w:styleId="Odstavecseseznamem">
    <w:name w:val="List Paragraph"/>
    <w:basedOn w:val="Normln"/>
    <w:uiPriority w:val="34"/>
    <w:qFormat/>
    <w:rsid w:val="00FD11F0"/>
    <w:pPr>
      <w:spacing w:after="160"/>
      <w:ind w:left="720"/>
      <w:contextualSpacing/>
    </w:pPr>
  </w:style>
  <w:style w:type="character" w:styleId="Hypertextovodkaz">
    <w:name w:val="Hyperlink"/>
    <w:basedOn w:val="Standardnpsmoodstavce"/>
    <w:uiPriority w:val="99"/>
    <w:unhideWhenUsed/>
    <w:rsid w:val="00764A54"/>
    <w:rPr>
      <w:color w:val="1D569B" w:themeColor="hyperlink"/>
      <w:u w:val="single"/>
    </w:rPr>
  </w:style>
  <w:style w:type="character" w:styleId="Odkaznakoment">
    <w:name w:val="annotation reference"/>
    <w:basedOn w:val="Standardnpsmoodstavce"/>
    <w:uiPriority w:val="99"/>
    <w:semiHidden/>
    <w:unhideWhenUsed/>
    <w:rsid w:val="0024186D"/>
    <w:rPr>
      <w:sz w:val="16"/>
      <w:szCs w:val="16"/>
    </w:rPr>
  </w:style>
  <w:style w:type="paragraph" w:styleId="Textkomente">
    <w:name w:val="annotation text"/>
    <w:basedOn w:val="Normln"/>
    <w:link w:val="TextkomenteChar"/>
    <w:uiPriority w:val="99"/>
    <w:unhideWhenUsed/>
    <w:rsid w:val="0024186D"/>
    <w:pPr>
      <w:spacing w:line="240" w:lineRule="auto"/>
    </w:pPr>
    <w:rPr>
      <w:sz w:val="20"/>
      <w:szCs w:val="20"/>
    </w:rPr>
  </w:style>
  <w:style w:type="character" w:customStyle="1" w:styleId="TextkomenteChar">
    <w:name w:val="Text komentáře Char"/>
    <w:basedOn w:val="Standardnpsmoodstavce"/>
    <w:link w:val="Textkomente"/>
    <w:uiPriority w:val="99"/>
    <w:rsid w:val="0024186D"/>
    <w:rPr>
      <w:sz w:val="20"/>
      <w:szCs w:val="20"/>
    </w:rPr>
  </w:style>
  <w:style w:type="paragraph" w:styleId="Pedmtkomente">
    <w:name w:val="annotation subject"/>
    <w:basedOn w:val="Textkomente"/>
    <w:next w:val="Textkomente"/>
    <w:link w:val="PedmtkomenteChar"/>
    <w:uiPriority w:val="99"/>
    <w:semiHidden/>
    <w:unhideWhenUsed/>
    <w:rsid w:val="0024186D"/>
    <w:rPr>
      <w:b/>
      <w:bCs/>
    </w:rPr>
  </w:style>
  <w:style w:type="character" w:customStyle="1" w:styleId="PedmtkomenteChar">
    <w:name w:val="Předmět komentáře Char"/>
    <w:basedOn w:val="TextkomenteChar"/>
    <w:link w:val="Pedmtkomente"/>
    <w:uiPriority w:val="99"/>
    <w:semiHidden/>
    <w:rsid w:val="0024186D"/>
    <w:rPr>
      <w:b/>
      <w:bCs/>
      <w:sz w:val="20"/>
      <w:szCs w:val="20"/>
    </w:rPr>
  </w:style>
  <w:style w:type="character" w:styleId="Sledovanodkaz">
    <w:name w:val="FollowedHyperlink"/>
    <w:basedOn w:val="Standardnpsmoodstavce"/>
    <w:uiPriority w:val="99"/>
    <w:semiHidden/>
    <w:unhideWhenUsed/>
    <w:rsid w:val="00765EDC"/>
    <w:rPr>
      <w:color w:val="EE2A4B" w:themeColor="followedHyperlink"/>
      <w:u w:val="single"/>
    </w:rPr>
  </w:style>
  <w:style w:type="character" w:customStyle="1" w:styleId="Nevyeenzmnka1">
    <w:name w:val="Nevyřešená zmínka1"/>
    <w:basedOn w:val="Standardnpsmoodstavce"/>
    <w:uiPriority w:val="99"/>
    <w:semiHidden/>
    <w:unhideWhenUsed/>
    <w:rsid w:val="00174816"/>
    <w:rPr>
      <w:color w:val="605E5C"/>
      <w:shd w:val="clear" w:color="auto" w:fill="E1DFDD"/>
    </w:rPr>
  </w:style>
  <w:style w:type="paragraph" w:styleId="Normlnweb">
    <w:name w:val="Normal (Web)"/>
    <w:basedOn w:val="Normln"/>
    <w:uiPriority w:val="99"/>
    <w:unhideWhenUsed/>
    <w:rsid w:val="00971DD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8054AB"/>
    <w:pPr>
      <w:spacing w:after="0" w:line="240" w:lineRule="auto"/>
    </w:pPr>
  </w:style>
  <w:style w:type="character" w:customStyle="1" w:styleId="Nevyeenzmnka2">
    <w:name w:val="Nevyřešená zmínka2"/>
    <w:basedOn w:val="Standardnpsmoodstavce"/>
    <w:uiPriority w:val="99"/>
    <w:semiHidden/>
    <w:unhideWhenUsed/>
    <w:rsid w:val="000802DB"/>
    <w:rPr>
      <w:color w:val="605E5C"/>
      <w:shd w:val="clear" w:color="auto" w:fill="E1DFDD"/>
    </w:rPr>
  </w:style>
  <w:style w:type="paragraph" w:styleId="Textpoznpodarou">
    <w:name w:val="footnote text"/>
    <w:basedOn w:val="Normln"/>
    <w:link w:val="TextpoznpodarouChar"/>
    <w:uiPriority w:val="99"/>
    <w:semiHidden/>
    <w:unhideWhenUsed/>
    <w:rsid w:val="002253EB"/>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2253EB"/>
    <w:rPr>
      <w:sz w:val="20"/>
      <w:szCs w:val="20"/>
    </w:rPr>
  </w:style>
  <w:style w:type="character" w:styleId="Znakapoznpodarou">
    <w:name w:val="footnote reference"/>
    <w:basedOn w:val="Standardnpsmoodstavce"/>
    <w:uiPriority w:val="99"/>
    <w:semiHidden/>
    <w:unhideWhenUsed/>
    <w:rsid w:val="002253EB"/>
    <w:rPr>
      <w:vertAlign w:val="superscript"/>
    </w:rPr>
  </w:style>
  <w:style w:type="character" w:customStyle="1" w:styleId="Nevyeenzmnka3">
    <w:name w:val="Nevyřešená zmínka3"/>
    <w:basedOn w:val="Standardnpsmoodstavce"/>
    <w:uiPriority w:val="99"/>
    <w:semiHidden/>
    <w:unhideWhenUsed/>
    <w:rsid w:val="00D94702"/>
    <w:rPr>
      <w:color w:val="605E5C"/>
      <w:shd w:val="clear" w:color="auto" w:fill="E1DFDD"/>
    </w:rPr>
  </w:style>
  <w:style w:type="character" w:styleId="Nevyeenzmnka">
    <w:name w:val="Unresolved Mention"/>
    <w:basedOn w:val="Standardnpsmoodstavce"/>
    <w:uiPriority w:val="99"/>
    <w:semiHidden/>
    <w:unhideWhenUsed/>
    <w:rsid w:val="002417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710">
      <w:bodyDiv w:val="1"/>
      <w:marLeft w:val="0"/>
      <w:marRight w:val="0"/>
      <w:marTop w:val="0"/>
      <w:marBottom w:val="0"/>
      <w:divBdr>
        <w:top w:val="none" w:sz="0" w:space="0" w:color="auto"/>
        <w:left w:val="none" w:sz="0" w:space="0" w:color="auto"/>
        <w:bottom w:val="none" w:sz="0" w:space="0" w:color="auto"/>
        <w:right w:val="none" w:sz="0" w:space="0" w:color="auto"/>
      </w:divBdr>
    </w:div>
    <w:div w:id="196508804">
      <w:bodyDiv w:val="1"/>
      <w:marLeft w:val="0"/>
      <w:marRight w:val="0"/>
      <w:marTop w:val="0"/>
      <w:marBottom w:val="0"/>
      <w:divBdr>
        <w:top w:val="none" w:sz="0" w:space="0" w:color="auto"/>
        <w:left w:val="none" w:sz="0" w:space="0" w:color="auto"/>
        <w:bottom w:val="none" w:sz="0" w:space="0" w:color="auto"/>
        <w:right w:val="none" w:sz="0" w:space="0" w:color="auto"/>
      </w:divBdr>
    </w:div>
    <w:div w:id="257064019">
      <w:bodyDiv w:val="1"/>
      <w:marLeft w:val="0"/>
      <w:marRight w:val="0"/>
      <w:marTop w:val="0"/>
      <w:marBottom w:val="0"/>
      <w:divBdr>
        <w:top w:val="none" w:sz="0" w:space="0" w:color="auto"/>
        <w:left w:val="none" w:sz="0" w:space="0" w:color="auto"/>
        <w:bottom w:val="none" w:sz="0" w:space="0" w:color="auto"/>
        <w:right w:val="none" w:sz="0" w:space="0" w:color="auto"/>
      </w:divBdr>
    </w:div>
    <w:div w:id="457188477">
      <w:bodyDiv w:val="1"/>
      <w:marLeft w:val="0"/>
      <w:marRight w:val="0"/>
      <w:marTop w:val="0"/>
      <w:marBottom w:val="0"/>
      <w:divBdr>
        <w:top w:val="none" w:sz="0" w:space="0" w:color="auto"/>
        <w:left w:val="none" w:sz="0" w:space="0" w:color="auto"/>
        <w:bottom w:val="none" w:sz="0" w:space="0" w:color="auto"/>
        <w:right w:val="none" w:sz="0" w:space="0" w:color="auto"/>
      </w:divBdr>
    </w:div>
    <w:div w:id="541094411">
      <w:bodyDiv w:val="1"/>
      <w:marLeft w:val="0"/>
      <w:marRight w:val="0"/>
      <w:marTop w:val="0"/>
      <w:marBottom w:val="0"/>
      <w:divBdr>
        <w:top w:val="none" w:sz="0" w:space="0" w:color="auto"/>
        <w:left w:val="none" w:sz="0" w:space="0" w:color="auto"/>
        <w:bottom w:val="none" w:sz="0" w:space="0" w:color="auto"/>
        <w:right w:val="none" w:sz="0" w:space="0" w:color="auto"/>
      </w:divBdr>
    </w:div>
    <w:div w:id="547492229">
      <w:bodyDiv w:val="1"/>
      <w:marLeft w:val="0"/>
      <w:marRight w:val="0"/>
      <w:marTop w:val="0"/>
      <w:marBottom w:val="0"/>
      <w:divBdr>
        <w:top w:val="none" w:sz="0" w:space="0" w:color="auto"/>
        <w:left w:val="none" w:sz="0" w:space="0" w:color="auto"/>
        <w:bottom w:val="none" w:sz="0" w:space="0" w:color="auto"/>
        <w:right w:val="none" w:sz="0" w:space="0" w:color="auto"/>
      </w:divBdr>
    </w:div>
    <w:div w:id="648829275">
      <w:bodyDiv w:val="1"/>
      <w:marLeft w:val="0"/>
      <w:marRight w:val="0"/>
      <w:marTop w:val="0"/>
      <w:marBottom w:val="0"/>
      <w:divBdr>
        <w:top w:val="none" w:sz="0" w:space="0" w:color="auto"/>
        <w:left w:val="none" w:sz="0" w:space="0" w:color="auto"/>
        <w:bottom w:val="none" w:sz="0" w:space="0" w:color="auto"/>
        <w:right w:val="none" w:sz="0" w:space="0" w:color="auto"/>
      </w:divBdr>
    </w:div>
    <w:div w:id="880482919">
      <w:bodyDiv w:val="1"/>
      <w:marLeft w:val="0"/>
      <w:marRight w:val="0"/>
      <w:marTop w:val="0"/>
      <w:marBottom w:val="0"/>
      <w:divBdr>
        <w:top w:val="none" w:sz="0" w:space="0" w:color="auto"/>
        <w:left w:val="none" w:sz="0" w:space="0" w:color="auto"/>
        <w:bottom w:val="none" w:sz="0" w:space="0" w:color="auto"/>
        <w:right w:val="none" w:sz="0" w:space="0" w:color="auto"/>
      </w:divBdr>
    </w:div>
    <w:div w:id="1030490526">
      <w:bodyDiv w:val="1"/>
      <w:marLeft w:val="0"/>
      <w:marRight w:val="0"/>
      <w:marTop w:val="0"/>
      <w:marBottom w:val="0"/>
      <w:divBdr>
        <w:top w:val="none" w:sz="0" w:space="0" w:color="auto"/>
        <w:left w:val="none" w:sz="0" w:space="0" w:color="auto"/>
        <w:bottom w:val="none" w:sz="0" w:space="0" w:color="auto"/>
        <w:right w:val="none" w:sz="0" w:space="0" w:color="auto"/>
      </w:divBdr>
    </w:div>
    <w:div w:id="1062601527">
      <w:bodyDiv w:val="1"/>
      <w:marLeft w:val="0"/>
      <w:marRight w:val="0"/>
      <w:marTop w:val="0"/>
      <w:marBottom w:val="0"/>
      <w:divBdr>
        <w:top w:val="none" w:sz="0" w:space="0" w:color="auto"/>
        <w:left w:val="none" w:sz="0" w:space="0" w:color="auto"/>
        <w:bottom w:val="none" w:sz="0" w:space="0" w:color="auto"/>
        <w:right w:val="none" w:sz="0" w:space="0" w:color="auto"/>
      </w:divBdr>
    </w:div>
    <w:div w:id="1121151980">
      <w:bodyDiv w:val="1"/>
      <w:marLeft w:val="0"/>
      <w:marRight w:val="0"/>
      <w:marTop w:val="0"/>
      <w:marBottom w:val="0"/>
      <w:divBdr>
        <w:top w:val="none" w:sz="0" w:space="0" w:color="auto"/>
        <w:left w:val="none" w:sz="0" w:space="0" w:color="auto"/>
        <w:bottom w:val="none" w:sz="0" w:space="0" w:color="auto"/>
        <w:right w:val="none" w:sz="0" w:space="0" w:color="auto"/>
      </w:divBdr>
      <w:divsChild>
        <w:div w:id="1868637505">
          <w:marLeft w:val="0"/>
          <w:marRight w:val="0"/>
          <w:marTop w:val="0"/>
          <w:marBottom w:val="0"/>
          <w:divBdr>
            <w:top w:val="none" w:sz="0" w:space="0" w:color="auto"/>
            <w:left w:val="none" w:sz="0" w:space="0" w:color="auto"/>
            <w:bottom w:val="none" w:sz="0" w:space="0" w:color="auto"/>
            <w:right w:val="none" w:sz="0" w:space="0" w:color="auto"/>
          </w:divBdr>
        </w:div>
        <w:div w:id="1307472796">
          <w:marLeft w:val="0"/>
          <w:marRight w:val="0"/>
          <w:marTop w:val="0"/>
          <w:marBottom w:val="0"/>
          <w:divBdr>
            <w:top w:val="none" w:sz="0" w:space="0" w:color="auto"/>
            <w:left w:val="none" w:sz="0" w:space="0" w:color="auto"/>
            <w:bottom w:val="none" w:sz="0" w:space="0" w:color="auto"/>
            <w:right w:val="none" w:sz="0" w:space="0" w:color="auto"/>
          </w:divBdr>
        </w:div>
        <w:div w:id="1561550202">
          <w:marLeft w:val="0"/>
          <w:marRight w:val="0"/>
          <w:marTop w:val="0"/>
          <w:marBottom w:val="0"/>
          <w:divBdr>
            <w:top w:val="none" w:sz="0" w:space="0" w:color="auto"/>
            <w:left w:val="none" w:sz="0" w:space="0" w:color="auto"/>
            <w:bottom w:val="none" w:sz="0" w:space="0" w:color="auto"/>
            <w:right w:val="none" w:sz="0" w:space="0" w:color="auto"/>
          </w:divBdr>
        </w:div>
      </w:divsChild>
    </w:div>
    <w:div w:id="211316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trikay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Motiv Office">
  <a:themeElements>
    <a:clrScheme name="Trikaya">
      <a:dk1>
        <a:sysClr val="windowText" lastClr="000000"/>
      </a:dk1>
      <a:lt1>
        <a:sysClr val="window" lastClr="FFFFFF"/>
      </a:lt1>
      <a:dk2>
        <a:srgbClr val="44546A"/>
      </a:dk2>
      <a:lt2>
        <a:srgbClr val="E7E6E6"/>
      </a:lt2>
      <a:accent1>
        <a:srgbClr val="C8102E"/>
      </a:accent1>
      <a:accent2>
        <a:srgbClr val="0C2340"/>
      </a:accent2>
      <a:accent3>
        <a:srgbClr val="A8AD00"/>
      </a:accent3>
      <a:accent4>
        <a:srgbClr val="84329B"/>
      </a:accent4>
      <a:accent5>
        <a:srgbClr val="00B0B9"/>
      </a:accent5>
      <a:accent6>
        <a:srgbClr val="F2A900"/>
      </a:accent6>
      <a:hlink>
        <a:srgbClr val="1D569B"/>
      </a:hlink>
      <a:folHlink>
        <a:srgbClr val="EE2A4B"/>
      </a:folHlink>
    </a:clrScheme>
    <a:fontScheme name="Trikaya">
      <a:majorFont>
        <a:latin typeface="Open Sans"/>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C3DB241B-802A-4FC7-BD14-E5AABB9D1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891</Words>
  <Characters>5263</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 Erml</dc:creator>
  <cp:keywords/>
  <dc:description/>
  <cp:lastModifiedBy>Tashi Erml</cp:lastModifiedBy>
  <cp:revision>16</cp:revision>
  <cp:lastPrinted>2023-04-04T10:35:00Z</cp:lastPrinted>
  <dcterms:created xsi:type="dcterms:W3CDTF">2025-04-14T15:40:00Z</dcterms:created>
  <dcterms:modified xsi:type="dcterms:W3CDTF">2025-04-16T08:35:00Z</dcterms:modified>
</cp:coreProperties>
</file>